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b/>
          <w:bCs/>
          <w:sz w:val="32"/>
          <w:szCs w:val="36"/>
        </w:rPr>
      </w:pPr>
    </w:p>
    <w:p>
      <w:pPr>
        <w:jc w:val="both"/>
        <w:rPr>
          <w:rFonts w:hint="eastAsia"/>
          <w:b/>
          <w:bCs/>
          <w:sz w:val="32"/>
          <w:szCs w:val="36"/>
        </w:rPr>
      </w:pPr>
    </w:p>
    <w:p>
      <w:pPr>
        <w:ind w:firstLine="1285" w:firstLineChars="400"/>
        <w:jc w:val="both"/>
        <w:rPr>
          <w:rFonts w:hint="eastAsia"/>
          <w:b/>
          <w:bCs/>
          <w:sz w:val="32"/>
          <w:szCs w:val="36"/>
        </w:rPr>
      </w:pPr>
    </w:p>
    <w:p>
      <w:pPr>
        <w:ind w:firstLine="1285" w:firstLineChars="400"/>
        <w:jc w:val="both"/>
        <w:rPr>
          <w:rFonts w:hint="eastAsia"/>
          <w:b/>
          <w:bCs/>
          <w:sz w:val="32"/>
          <w:szCs w:val="36"/>
        </w:rPr>
      </w:pPr>
    </w:p>
    <w:p>
      <w:pPr>
        <w:jc w:val="center"/>
        <w:rPr>
          <w:rFonts w:hint="eastAsia"/>
          <w:b/>
          <w:bCs/>
          <w:sz w:val="32"/>
          <w:szCs w:val="36"/>
          <w:lang w:val="en-US" w:eastAsia="zh-CN"/>
        </w:rPr>
      </w:pPr>
      <w:r>
        <w:rPr>
          <w:rFonts w:hint="eastAsia"/>
          <w:b/>
          <w:bCs/>
          <w:sz w:val="32"/>
          <w:szCs w:val="36"/>
        </w:rPr>
        <w:t>关于印发《陕西能源职业技术学院</w:t>
      </w:r>
    </w:p>
    <w:p>
      <w:pPr>
        <w:jc w:val="center"/>
        <w:rPr>
          <w:rFonts w:hint="eastAsia"/>
          <w:b/>
          <w:bCs/>
          <w:sz w:val="32"/>
          <w:szCs w:val="36"/>
        </w:rPr>
      </w:pPr>
      <w:r>
        <w:rPr>
          <w:rFonts w:hint="eastAsia"/>
          <w:b/>
          <w:bCs/>
          <w:sz w:val="32"/>
          <w:szCs w:val="36"/>
          <w:lang w:val="en-US" w:eastAsia="zh-CN"/>
        </w:rPr>
        <w:t>公务卡管理实施办法</w:t>
      </w:r>
      <w:r>
        <w:rPr>
          <w:rFonts w:hint="eastAsia"/>
          <w:b/>
          <w:bCs/>
          <w:sz w:val="32"/>
          <w:szCs w:val="36"/>
        </w:rPr>
        <w:t>》的通知</w:t>
      </w:r>
    </w:p>
    <w:p>
      <w:pPr>
        <w:ind w:firstLine="2570" w:firstLineChars="800"/>
        <w:jc w:val="center"/>
        <w:rPr>
          <w:rFonts w:hint="eastAsia"/>
          <w:b/>
          <w:bCs/>
          <w:sz w:val="32"/>
          <w:szCs w:val="36"/>
        </w:rPr>
      </w:pPr>
    </w:p>
    <w:p>
      <w:pPr>
        <w:rPr>
          <w:rFonts w:hint="eastAsia" w:ascii="仿宋" w:hAnsi="仿宋" w:eastAsia="仿宋" w:cs="仿宋"/>
          <w:sz w:val="32"/>
          <w:szCs w:val="36"/>
        </w:rPr>
      </w:pPr>
      <w:r>
        <w:rPr>
          <w:rFonts w:hint="eastAsia" w:ascii="仿宋" w:hAnsi="仿宋" w:eastAsia="仿宋" w:cs="仿宋"/>
          <w:sz w:val="32"/>
          <w:szCs w:val="36"/>
        </w:rPr>
        <w:t>各处级单位：</w:t>
      </w:r>
    </w:p>
    <w:p>
      <w:pPr>
        <w:ind w:firstLine="320" w:firstLineChars="100"/>
        <w:rPr>
          <w:rFonts w:hint="eastAsia" w:ascii="仿宋" w:hAnsi="仿宋" w:eastAsia="仿宋" w:cs="仿宋"/>
          <w:sz w:val="32"/>
          <w:szCs w:val="36"/>
        </w:rPr>
      </w:pPr>
      <w:r>
        <w:rPr>
          <w:rFonts w:hint="eastAsia" w:ascii="仿宋" w:hAnsi="仿宋" w:eastAsia="仿宋" w:cs="仿宋"/>
          <w:sz w:val="32"/>
          <w:szCs w:val="36"/>
        </w:rPr>
        <w:t>《陕西能源职业技术学院</w:t>
      </w:r>
      <w:bookmarkStart w:id="0" w:name="_GoBack"/>
      <w:bookmarkEnd w:id="0"/>
      <w:r>
        <w:rPr>
          <w:rFonts w:hint="eastAsia" w:ascii="仿宋" w:hAnsi="仿宋" w:eastAsia="仿宋" w:cs="仿宋"/>
          <w:sz w:val="32"/>
          <w:szCs w:val="36"/>
          <w:lang w:val="en-US" w:eastAsia="zh-CN"/>
        </w:rPr>
        <w:t>公务卡管理实施办法</w:t>
      </w:r>
      <w:r>
        <w:rPr>
          <w:rFonts w:hint="eastAsia" w:ascii="仿宋" w:hAnsi="仿宋" w:eastAsia="仿宋" w:cs="仿宋"/>
          <w:sz w:val="32"/>
          <w:szCs w:val="36"/>
        </w:rPr>
        <w:t>》经院长</w:t>
      </w:r>
    </w:p>
    <w:p>
      <w:pPr>
        <w:rPr>
          <w:rFonts w:hint="eastAsia" w:ascii="仿宋" w:hAnsi="仿宋" w:eastAsia="仿宋" w:cs="仿宋"/>
          <w:sz w:val="32"/>
          <w:szCs w:val="36"/>
        </w:rPr>
      </w:pPr>
      <w:r>
        <w:rPr>
          <w:rFonts w:hint="eastAsia" w:ascii="仿宋" w:hAnsi="仿宋" w:eastAsia="仿宋" w:cs="仿宋"/>
          <w:sz w:val="32"/>
          <w:szCs w:val="36"/>
        </w:rPr>
        <w:t>办公会审议通过，现予以印发，请遵照执行。</w:t>
      </w:r>
    </w:p>
    <w:p>
      <w:pPr>
        <w:widowControl/>
        <w:shd w:val="clear" w:color="auto" w:fill="FFFFFB"/>
        <w:spacing w:line="600" w:lineRule="atLeast"/>
        <w:jc w:val="center"/>
        <w:outlineLvl w:val="0"/>
        <w:rPr>
          <w:rFonts w:hint="eastAsia" w:ascii="宋体" w:hAnsi="宋体" w:eastAsia="宋体" w:cs="宋体"/>
          <w:b/>
          <w:bCs/>
          <w:color w:val="333333"/>
          <w:kern w:val="36"/>
          <w:sz w:val="33"/>
          <w:szCs w:val="33"/>
        </w:rPr>
      </w:pPr>
    </w:p>
    <w:p>
      <w:pPr>
        <w:widowControl/>
        <w:shd w:val="clear" w:color="auto" w:fill="FFFFFB"/>
        <w:spacing w:line="600" w:lineRule="atLeast"/>
        <w:jc w:val="center"/>
        <w:outlineLvl w:val="0"/>
        <w:rPr>
          <w:rFonts w:hint="eastAsia" w:ascii="宋体" w:hAnsi="宋体" w:eastAsia="宋体" w:cs="宋体"/>
          <w:b/>
          <w:bCs/>
          <w:color w:val="333333"/>
          <w:kern w:val="36"/>
          <w:sz w:val="33"/>
          <w:szCs w:val="33"/>
        </w:rPr>
      </w:pPr>
    </w:p>
    <w:p>
      <w:pPr>
        <w:widowControl/>
        <w:shd w:val="clear" w:color="auto" w:fill="FFFFFB"/>
        <w:spacing w:line="600" w:lineRule="atLeast"/>
        <w:jc w:val="center"/>
        <w:outlineLvl w:val="0"/>
        <w:rPr>
          <w:rFonts w:hint="eastAsia" w:ascii="仿宋" w:hAnsi="仿宋" w:eastAsia="仿宋" w:cs="仿宋"/>
          <w:b/>
          <w:bCs/>
          <w:color w:val="333333"/>
          <w:kern w:val="36"/>
          <w:sz w:val="28"/>
          <w:szCs w:val="28"/>
          <w:lang w:val="en-US" w:eastAsia="zh-CN"/>
        </w:rPr>
      </w:pPr>
      <w:r>
        <w:rPr>
          <w:rFonts w:hint="eastAsia" w:ascii="宋体" w:hAnsi="宋体" w:eastAsia="宋体" w:cs="宋体"/>
          <w:b/>
          <w:bCs/>
          <w:color w:val="333333"/>
          <w:kern w:val="36"/>
          <w:sz w:val="28"/>
          <w:szCs w:val="28"/>
          <w:lang w:val="en-US" w:eastAsia="zh-CN"/>
        </w:rPr>
        <w:t xml:space="preserve">                                </w:t>
      </w:r>
      <w:r>
        <w:rPr>
          <w:rFonts w:hint="eastAsia" w:ascii="仿宋" w:hAnsi="仿宋" w:eastAsia="仿宋" w:cs="仿宋"/>
          <w:b/>
          <w:bCs/>
          <w:color w:val="333333"/>
          <w:kern w:val="36"/>
          <w:sz w:val="28"/>
          <w:szCs w:val="28"/>
          <w:lang w:val="en-US" w:eastAsia="zh-CN"/>
        </w:rPr>
        <w:t>陕西能源职业技术学院</w:t>
      </w:r>
    </w:p>
    <w:p>
      <w:pPr>
        <w:widowControl/>
        <w:shd w:val="clear" w:color="auto" w:fill="FFFFFB"/>
        <w:spacing w:line="600" w:lineRule="atLeast"/>
        <w:jc w:val="center"/>
        <w:outlineLvl w:val="0"/>
        <w:rPr>
          <w:rFonts w:hint="eastAsia" w:ascii="仿宋" w:hAnsi="仿宋" w:eastAsia="仿宋" w:cs="仿宋"/>
          <w:b/>
          <w:bCs/>
          <w:color w:val="333333"/>
          <w:kern w:val="36"/>
          <w:sz w:val="28"/>
          <w:szCs w:val="28"/>
          <w:lang w:val="en-US" w:eastAsia="zh-CN"/>
        </w:rPr>
      </w:pPr>
      <w:r>
        <w:rPr>
          <w:rFonts w:hint="eastAsia" w:ascii="仿宋" w:hAnsi="仿宋" w:eastAsia="仿宋" w:cs="仿宋"/>
          <w:b/>
          <w:bCs/>
          <w:color w:val="333333"/>
          <w:kern w:val="36"/>
          <w:sz w:val="28"/>
          <w:szCs w:val="28"/>
          <w:lang w:val="en-US" w:eastAsia="zh-CN"/>
        </w:rPr>
        <w:t xml:space="preserve">                                2017年12月25</w:t>
      </w:r>
    </w:p>
    <w:p>
      <w:pPr>
        <w:widowControl/>
        <w:shd w:val="clear" w:color="auto" w:fill="FFFFFB"/>
        <w:spacing w:line="600" w:lineRule="atLeast"/>
        <w:jc w:val="center"/>
        <w:outlineLvl w:val="0"/>
        <w:rPr>
          <w:rFonts w:hint="eastAsia" w:ascii="宋体" w:hAnsi="宋体" w:eastAsia="宋体" w:cs="宋体"/>
          <w:b/>
          <w:bCs/>
          <w:color w:val="333333"/>
          <w:kern w:val="36"/>
          <w:sz w:val="33"/>
          <w:szCs w:val="33"/>
        </w:rPr>
      </w:pPr>
    </w:p>
    <w:p>
      <w:pPr>
        <w:widowControl/>
        <w:shd w:val="clear" w:color="auto" w:fill="FFFFFB"/>
        <w:spacing w:line="600" w:lineRule="atLeast"/>
        <w:jc w:val="center"/>
        <w:outlineLvl w:val="0"/>
        <w:rPr>
          <w:rFonts w:hint="eastAsia" w:ascii="宋体" w:hAnsi="宋体" w:eastAsia="宋体" w:cs="宋体"/>
          <w:b/>
          <w:bCs/>
          <w:color w:val="333333"/>
          <w:kern w:val="36"/>
          <w:sz w:val="33"/>
          <w:szCs w:val="33"/>
        </w:rPr>
      </w:pPr>
    </w:p>
    <w:p>
      <w:pPr>
        <w:widowControl/>
        <w:shd w:val="clear" w:color="auto" w:fill="FFFFFB"/>
        <w:spacing w:line="600" w:lineRule="atLeast"/>
        <w:jc w:val="center"/>
        <w:outlineLvl w:val="0"/>
        <w:rPr>
          <w:rFonts w:hint="eastAsia" w:ascii="宋体" w:hAnsi="宋体" w:eastAsia="宋体" w:cs="宋体"/>
          <w:b/>
          <w:bCs/>
          <w:color w:val="333333"/>
          <w:kern w:val="36"/>
          <w:sz w:val="33"/>
          <w:szCs w:val="33"/>
        </w:rPr>
      </w:pPr>
    </w:p>
    <w:p>
      <w:pPr>
        <w:widowControl/>
        <w:shd w:val="clear" w:color="auto" w:fill="FFFFFB"/>
        <w:spacing w:line="600" w:lineRule="atLeast"/>
        <w:jc w:val="center"/>
        <w:outlineLvl w:val="0"/>
        <w:rPr>
          <w:rFonts w:hint="eastAsia" w:ascii="宋体" w:hAnsi="宋体" w:eastAsia="宋体" w:cs="宋体"/>
          <w:b/>
          <w:bCs/>
          <w:color w:val="333333"/>
          <w:kern w:val="36"/>
          <w:sz w:val="33"/>
          <w:szCs w:val="33"/>
        </w:rPr>
      </w:pPr>
    </w:p>
    <w:p>
      <w:pPr>
        <w:widowControl/>
        <w:shd w:val="clear" w:color="auto" w:fill="FFFFFB"/>
        <w:spacing w:line="600" w:lineRule="atLeast"/>
        <w:jc w:val="center"/>
        <w:outlineLvl w:val="0"/>
        <w:rPr>
          <w:rFonts w:hint="eastAsia" w:ascii="宋体" w:hAnsi="宋体" w:eastAsia="宋体" w:cs="宋体"/>
          <w:b/>
          <w:bCs/>
          <w:color w:val="333333"/>
          <w:kern w:val="36"/>
          <w:sz w:val="33"/>
          <w:szCs w:val="33"/>
        </w:rPr>
      </w:pPr>
    </w:p>
    <w:p>
      <w:pPr>
        <w:widowControl/>
        <w:shd w:val="clear" w:color="auto" w:fill="FFFFFB"/>
        <w:spacing w:line="600" w:lineRule="atLeast"/>
        <w:jc w:val="center"/>
        <w:outlineLvl w:val="0"/>
        <w:rPr>
          <w:rFonts w:hint="eastAsia" w:ascii="宋体" w:hAnsi="宋体" w:eastAsia="宋体" w:cs="宋体"/>
          <w:b/>
          <w:bCs/>
          <w:color w:val="333333"/>
          <w:kern w:val="36"/>
          <w:sz w:val="33"/>
          <w:szCs w:val="33"/>
        </w:rPr>
      </w:pPr>
    </w:p>
    <w:p>
      <w:pPr>
        <w:widowControl/>
        <w:shd w:val="clear" w:color="auto" w:fill="FFFFFB"/>
        <w:spacing w:line="600" w:lineRule="atLeast"/>
        <w:jc w:val="center"/>
        <w:outlineLvl w:val="0"/>
        <w:rPr>
          <w:rFonts w:hint="eastAsia" w:ascii="宋体" w:hAnsi="宋体" w:eastAsia="宋体" w:cs="宋体"/>
          <w:b/>
          <w:bCs/>
          <w:color w:val="333333"/>
          <w:kern w:val="36"/>
          <w:sz w:val="33"/>
          <w:szCs w:val="33"/>
        </w:rPr>
      </w:pPr>
    </w:p>
    <w:p>
      <w:pPr>
        <w:widowControl/>
        <w:shd w:val="clear" w:color="auto" w:fill="FFFFFB"/>
        <w:spacing w:line="600" w:lineRule="atLeast"/>
        <w:jc w:val="center"/>
        <w:outlineLvl w:val="0"/>
        <w:rPr>
          <w:rFonts w:hint="eastAsia" w:ascii="宋体" w:hAnsi="宋体" w:eastAsia="宋体" w:cs="宋体"/>
          <w:b/>
          <w:bCs/>
          <w:color w:val="333333"/>
          <w:kern w:val="36"/>
          <w:sz w:val="33"/>
          <w:szCs w:val="33"/>
        </w:rPr>
      </w:pPr>
    </w:p>
    <w:p>
      <w:pPr>
        <w:widowControl/>
        <w:shd w:val="clear" w:color="auto" w:fill="FFFFFB"/>
        <w:spacing w:line="600" w:lineRule="atLeast"/>
        <w:jc w:val="center"/>
        <w:outlineLvl w:val="0"/>
        <w:rPr>
          <w:rFonts w:hint="eastAsia" w:ascii="宋体" w:hAnsi="宋体" w:eastAsia="宋体" w:cs="宋体"/>
          <w:b/>
          <w:bCs/>
          <w:color w:val="333333"/>
          <w:kern w:val="36"/>
          <w:sz w:val="33"/>
          <w:szCs w:val="33"/>
        </w:rPr>
      </w:pPr>
      <w:r>
        <w:rPr>
          <w:rFonts w:hint="eastAsia" w:ascii="宋体" w:hAnsi="宋体" w:eastAsia="宋体" w:cs="宋体"/>
          <w:b/>
          <w:bCs/>
          <w:color w:val="333333"/>
          <w:kern w:val="36"/>
          <w:sz w:val="33"/>
          <w:szCs w:val="33"/>
        </w:rPr>
        <w:t>陕西能源职业技术学院</w:t>
      </w:r>
      <w:r>
        <w:rPr>
          <w:rFonts w:ascii="宋体" w:hAnsi="宋体" w:eastAsia="宋体" w:cs="宋体"/>
          <w:b/>
          <w:bCs/>
          <w:color w:val="333333"/>
          <w:kern w:val="36"/>
          <w:sz w:val="33"/>
          <w:szCs w:val="33"/>
        </w:rPr>
        <w:t>公务卡管理实施办法</w:t>
      </w:r>
    </w:p>
    <w:p>
      <w:pPr>
        <w:widowControl/>
        <w:jc w:val="center"/>
        <w:rPr>
          <w:rFonts w:ascii="宋体" w:hAnsi="宋体" w:eastAsia="宋体" w:cs="宋体"/>
          <w:kern w:val="0"/>
          <w:sz w:val="24"/>
          <w:szCs w:val="24"/>
        </w:rPr>
      </w:pPr>
    </w:p>
    <w:p>
      <w:pPr>
        <w:widowControl/>
        <w:shd w:val="clear" w:color="auto" w:fill="FFFFFB"/>
        <w:spacing w:after="150" w:line="315" w:lineRule="atLeast"/>
        <w:ind w:firstLine="480"/>
        <w:jc w:val="center"/>
        <w:rPr>
          <w:rFonts w:hint="eastAsia" w:ascii="仿宋" w:hAnsi="仿宋" w:eastAsia="仿宋" w:cs="仿宋"/>
          <w:color w:val="000000"/>
          <w:kern w:val="0"/>
          <w:szCs w:val="21"/>
        </w:rPr>
      </w:pPr>
      <w:r>
        <w:rPr>
          <w:rFonts w:hint="eastAsia" w:ascii="仿宋" w:hAnsi="仿宋" w:eastAsia="仿宋" w:cs="仿宋"/>
          <w:b/>
          <w:bCs/>
          <w:color w:val="000000"/>
          <w:kern w:val="0"/>
          <w:szCs w:val="21"/>
        </w:rPr>
        <w:t>第一章 总 则</w:t>
      </w:r>
    </w:p>
    <w:p>
      <w:pPr>
        <w:widowControl/>
        <w:shd w:val="clear" w:color="auto" w:fill="FFFFFB"/>
        <w:spacing w:after="150" w:line="315" w:lineRule="atLeast"/>
        <w:ind w:firstLine="480"/>
        <w:jc w:val="left"/>
        <w:rPr>
          <w:rFonts w:hint="eastAsia" w:ascii="仿宋" w:hAnsi="仿宋" w:eastAsia="仿宋" w:cs="仿宋"/>
          <w:color w:val="000000"/>
          <w:kern w:val="0"/>
          <w:szCs w:val="21"/>
        </w:rPr>
      </w:pPr>
      <w:r>
        <w:rPr>
          <w:rFonts w:hint="eastAsia" w:ascii="仿宋" w:hAnsi="仿宋" w:eastAsia="仿宋" w:cs="仿宋"/>
          <w:color w:val="000000"/>
          <w:kern w:val="0"/>
          <w:szCs w:val="21"/>
        </w:rPr>
        <w:t>第一条 为进一步加强学校财务管理，规范公务支付业务，提高公务支出透明度，减少现金支付结算，强化监督，根据陕西省监察厅《陕西省省级预算单位公务卡管理暂行办法》（陕财办库〔2007〕34号），陕西省财政厅、陕西省监察厅、陕西省审计厅《省级预算单位公务卡及现金结算暂行办法》（陕财办库〔2008〕32号），陕西省财政厅、陕西省监察厅、陕西省审计厅、人民银行西安分行《关于2010年省级预算单位全面推动公务卡改革有关事项的通知》（陕财办库〔2010〕21号）等规定，结合学校实际，制定本办法。</w:t>
      </w:r>
    </w:p>
    <w:p>
      <w:pPr>
        <w:widowControl/>
        <w:shd w:val="clear" w:color="auto" w:fill="FFFFFB"/>
        <w:spacing w:after="150" w:line="315" w:lineRule="atLeast"/>
        <w:ind w:firstLine="480"/>
        <w:jc w:val="left"/>
        <w:rPr>
          <w:rFonts w:hint="eastAsia" w:ascii="仿宋" w:hAnsi="仿宋" w:eastAsia="仿宋" w:cs="仿宋"/>
          <w:color w:val="000000"/>
          <w:kern w:val="0"/>
          <w:szCs w:val="21"/>
        </w:rPr>
      </w:pPr>
      <w:r>
        <w:rPr>
          <w:rFonts w:hint="eastAsia" w:ascii="仿宋" w:hAnsi="仿宋" w:eastAsia="仿宋" w:cs="仿宋"/>
          <w:color w:val="000000"/>
          <w:kern w:val="0"/>
          <w:szCs w:val="21"/>
        </w:rPr>
        <w:t>第二条 公务卡的性质和办理范围</w:t>
      </w:r>
    </w:p>
    <w:p>
      <w:pPr>
        <w:widowControl/>
        <w:shd w:val="clear" w:color="auto" w:fill="FFFFFB"/>
        <w:spacing w:after="150" w:line="315" w:lineRule="atLeast"/>
        <w:ind w:firstLine="480"/>
        <w:jc w:val="left"/>
        <w:rPr>
          <w:rFonts w:hint="eastAsia" w:ascii="仿宋" w:hAnsi="仿宋" w:eastAsia="仿宋" w:cs="仿宋"/>
          <w:color w:val="000000"/>
          <w:kern w:val="0"/>
          <w:szCs w:val="21"/>
        </w:rPr>
      </w:pPr>
      <w:r>
        <w:rPr>
          <w:rFonts w:hint="eastAsia" w:ascii="仿宋" w:hAnsi="仿宋" w:eastAsia="仿宋" w:cs="仿宋"/>
          <w:color w:val="000000"/>
          <w:kern w:val="0"/>
          <w:szCs w:val="21"/>
        </w:rPr>
        <w:t>（一）本办法所称公务卡，是指学校教职工个人持有、保管和使用，主要用于日常公务支出和财务报销业务，具有一定的透支消费额度和透支免息期,也可用于个人消费的信用卡。公务卡实行“一人一卡”实名制。教职工个人为持卡人并承担相应法律责任。</w:t>
      </w:r>
    </w:p>
    <w:p>
      <w:pPr>
        <w:widowControl/>
        <w:shd w:val="clear" w:color="auto" w:fill="FFFFFB"/>
        <w:spacing w:after="150" w:line="315" w:lineRule="atLeast"/>
        <w:ind w:firstLine="480"/>
        <w:jc w:val="left"/>
        <w:rPr>
          <w:rFonts w:hint="eastAsia" w:ascii="仿宋" w:hAnsi="仿宋" w:eastAsia="仿宋" w:cs="仿宋"/>
          <w:color w:val="000000"/>
          <w:kern w:val="0"/>
          <w:szCs w:val="21"/>
        </w:rPr>
      </w:pPr>
      <w:r>
        <w:rPr>
          <w:rFonts w:hint="eastAsia" w:ascii="仿宋" w:hAnsi="仿宋" w:eastAsia="仿宋" w:cs="仿宋"/>
          <w:color w:val="000000"/>
          <w:kern w:val="0"/>
          <w:szCs w:val="21"/>
        </w:rPr>
        <w:t>（二）公务卡办理的范围原则上为学校在岗的教职工。</w:t>
      </w:r>
    </w:p>
    <w:p>
      <w:pPr>
        <w:widowControl/>
        <w:shd w:val="clear" w:color="auto" w:fill="FFFFFB"/>
        <w:spacing w:after="150" w:line="315" w:lineRule="atLeast"/>
        <w:ind w:firstLine="480"/>
        <w:jc w:val="left"/>
        <w:rPr>
          <w:rFonts w:hint="eastAsia" w:ascii="仿宋" w:hAnsi="仿宋" w:eastAsia="仿宋" w:cs="仿宋"/>
          <w:color w:val="000000"/>
          <w:kern w:val="0"/>
          <w:szCs w:val="21"/>
        </w:rPr>
      </w:pPr>
      <w:r>
        <w:rPr>
          <w:rFonts w:hint="eastAsia" w:ascii="仿宋" w:hAnsi="仿宋" w:eastAsia="仿宋" w:cs="仿宋"/>
          <w:color w:val="000000"/>
          <w:kern w:val="0"/>
          <w:szCs w:val="21"/>
        </w:rPr>
        <w:t>（三） 公务卡办理的额度范围</w:t>
      </w:r>
    </w:p>
    <w:tbl>
      <w:tblPr>
        <w:tblStyle w:val="5"/>
        <w:tblW w:w="7890" w:type="dxa"/>
        <w:tblInd w:w="15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3870"/>
        <w:gridCol w:w="1785"/>
        <w:gridCol w:w="223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579" w:hRule="atLeast"/>
        </w:trPr>
        <w:tc>
          <w:tcPr>
            <w:tcW w:w="3870" w:type="dxa"/>
            <w:tcBorders>
              <w:top w:val="single" w:color="000000" w:sz="6" w:space="0"/>
              <w:left w:val="single" w:color="000000" w:sz="6" w:space="0"/>
              <w:bottom w:val="single" w:color="000000" w:sz="6" w:space="0"/>
              <w:right w:val="single" w:color="000000" w:sz="6" w:space="0"/>
            </w:tcBorders>
            <w:vAlign w:val="center"/>
          </w:tcPr>
          <w:p>
            <w:pPr>
              <w:widowControl/>
              <w:spacing w:line="315" w:lineRule="atLeast"/>
              <w:jc w:val="center"/>
              <w:rPr>
                <w:rFonts w:hint="eastAsia" w:ascii="仿宋" w:hAnsi="仿宋" w:eastAsia="仿宋" w:cs="仿宋"/>
                <w:kern w:val="0"/>
                <w:szCs w:val="21"/>
              </w:rPr>
            </w:pPr>
            <w:r>
              <w:rPr>
                <w:rFonts w:hint="eastAsia" w:ascii="仿宋" w:hAnsi="仿宋" w:eastAsia="仿宋" w:cs="仿宋"/>
                <w:b/>
                <w:bCs/>
                <w:kern w:val="0"/>
                <w:szCs w:val="21"/>
              </w:rPr>
              <w:t>办理条件</w:t>
            </w:r>
          </w:p>
        </w:tc>
        <w:tc>
          <w:tcPr>
            <w:tcW w:w="1785" w:type="dxa"/>
            <w:tcBorders>
              <w:top w:val="single" w:color="000000" w:sz="6" w:space="0"/>
              <w:left w:val="single" w:color="000000" w:sz="6" w:space="0"/>
              <w:bottom w:val="single" w:color="000000" w:sz="6" w:space="0"/>
              <w:right w:val="single" w:color="auto" w:sz="4" w:space="0"/>
            </w:tcBorders>
            <w:vAlign w:val="center"/>
          </w:tcPr>
          <w:p>
            <w:pPr>
              <w:widowControl/>
              <w:spacing w:line="315" w:lineRule="atLeast"/>
              <w:jc w:val="center"/>
              <w:rPr>
                <w:rFonts w:hint="eastAsia" w:ascii="仿宋" w:hAnsi="仿宋" w:eastAsia="仿宋" w:cs="仿宋"/>
                <w:kern w:val="0"/>
                <w:szCs w:val="21"/>
              </w:rPr>
            </w:pPr>
            <w:r>
              <w:rPr>
                <w:rFonts w:hint="eastAsia" w:ascii="仿宋" w:hAnsi="仿宋" w:eastAsia="仿宋" w:cs="仿宋"/>
                <w:b/>
                <w:bCs/>
                <w:kern w:val="0"/>
                <w:szCs w:val="21"/>
              </w:rPr>
              <w:t>核定额度</w:t>
            </w:r>
          </w:p>
        </w:tc>
        <w:tc>
          <w:tcPr>
            <w:tcW w:w="2235" w:type="dxa"/>
            <w:tcBorders>
              <w:top w:val="single" w:color="000000" w:sz="6" w:space="0"/>
              <w:left w:val="single" w:color="auto" w:sz="4" w:space="0"/>
              <w:bottom w:val="single" w:color="000000" w:sz="6" w:space="0"/>
              <w:right w:val="single" w:color="000000" w:sz="6" w:space="0"/>
            </w:tcBorders>
            <w:vAlign w:val="center"/>
          </w:tcPr>
          <w:p>
            <w:pPr>
              <w:widowControl/>
              <w:spacing w:line="315" w:lineRule="atLeast"/>
              <w:jc w:val="center"/>
              <w:rPr>
                <w:rFonts w:hint="eastAsia" w:ascii="仿宋" w:hAnsi="仿宋" w:eastAsia="仿宋" w:cs="仿宋"/>
                <w:b/>
                <w:kern w:val="0"/>
                <w:szCs w:val="21"/>
              </w:rPr>
            </w:pPr>
            <w:r>
              <w:rPr>
                <w:rFonts w:hint="eastAsia" w:ascii="仿宋" w:hAnsi="仿宋" w:eastAsia="仿宋" w:cs="仿宋"/>
                <w:b/>
                <w:kern w:val="0"/>
                <w:szCs w:val="21"/>
              </w:rPr>
              <w:t>备注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3870" w:type="dxa"/>
            <w:tcBorders>
              <w:top w:val="single" w:color="000000" w:sz="6" w:space="0"/>
              <w:left w:val="single" w:color="000000" w:sz="6" w:space="0"/>
              <w:bottom w:val="single" w:color="000000" w:sz="6" w:space="0"/>
              <w:right w:val="single" w:color="000000" w:sz="6" w:space="0"/>
            </w:tcBorders>
            <w:vAlign w:val="center"/>
          </w:tcPr>
          <w:p>
            <w:pPr>
              <w:widowControl/>
              <w:spacing w:line="315" w:lineRule="atLeast"/>
              <w:jc w:val="center"/>
              <w:rPr>
                <w:rFonts w:hint="eastAsia" w:ascii="仿宋" w:hAnsi="仿宋" w:eastAsia="仿宋" w:cs="仿宋"/>
                <w:kern w:val="0"/>
                <w:szCs w:val="21"/>
              </w:rPr>
            </w:pPr>
            <w:r>
              <w:rPr>
                <w:rFonts w:hint="eastAsia" w:ascii="仿宋" w:hAnsi="仿宋" w:eastAsia="仿宋" w:cs="仿宋"/>
                <w:kern w:val="0"/>
                <w:szCs w:val="21"/>
              </w:rPr>
              <w:t>处级、高级职称以上</w:t>
            </w:r>
          </w:p>
        </w:tc>
        <w:tc>
          <w:tcPr>
            <w:tcW w:w="1785" w:type="dxa"/>
            <w:tcBorders>
              <w:top w:val="single" w:color="000000" w:sz="6" w:space="0"/>
              <w:left w:val="single" w:color="000000" w:sz="6" w:space="0"/>
              <w:bottom w:val="single" w:color="000000" w:sz="6" w:space="0"/>
              <w:right w:val="single" w:color="auto" w:sz="4" w:space="0"/>
            </w:tcBorders>
            <w:vAlign w:val="center"/>
          </w:tcPr>
          <w:p>
            <w:pPr>
              <w:widowControl/>
              <w:spacing w:line="315" w:lineRule="atLeast"/>
              <w:jc w:val="center"/>
              <w:rPr>
                <w:rFonts w:hint="eastAsia" w:ascii="仿宋" w:hAnsi="仿宋" w:eastAsia="仿宋" w:cs="仿宋"/>
                <w:kern w:val="0"/>
                <w:szCs w:val="21"/>
              </w:rPr>
            </w:pPr>
            <w:r>
              <w:rPr>
                <w:rFonts w:hint="eastAsia" w:ascii="仿宋" w:hAnsi="仿宋" w:eastAsia="仿宋" w:cs="仿宋"/>
                <w:kern w:val="0"/>
                <w:szCs w:val="21"/>
              </w:rPr>
              <w:t>50000</w:t>
            </w:r>
          </w:p>
        </w:tc>
        <w:tc>
          <w:tcPr>
            <w:tcW w:w="2235" w:type="dxa"/>
            <w:tcBorders>
              <w:top w:val="single" w:color="000000" w:sz="6" w:space="0"/>
              <w:left w:val="single" w:color="auto" w:sz="4" w:space="0"/>
              <w:bottom w:val="single" w:color="000000" w:sz="6" w:space="0"/>
              <w:right w:val="single" w:color="000000" w:sz="6" w:space="0"/>
            </w:tcBorders>
            <w:vAlign w:val="center"/>
          </w:tcPr>
          <w:p>
            <w:pPr>
              <w:widowControl/>
              <w:spacing w:line="315" w:lineRule="atLeast"/>
              <w:ind w:firstLine="210" w:firstLineChars="100"/>
              <w:jc w:val="left"/>
              <w:rPr>
                <w:rFonts w:hint="eastAsia" w:ascii="仿宋" w:hAnsi="仿宋" w:eastAsia="仿宋" w:cs="仿宋"/>
                <w:kern w:val="0"/>
                <w:szCs w:val="21"/>
              </w:rPr>
            </w:pPr>
            <w:r>
              <w:rPr>
                <w:rFonts w:hint="eastAsia" w:ascii="仿宋" w:hAnsi="仿宋" w:eastAsia="仿宋" w:cs="仿宋"/>
                <w:kern w:val="0"/>
                <w:szCs w:val="21"/>
              </w:rPr>
              <w:t>银行批准为准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3870" w:type="dxa"/>
            <w:tcBorders>
              <w:top w:val="single" w:color="000000" w:sz="6" w:space="0"/>
              <w:left w:val="single" w:color="000000" w:sz="6" w:space="0"/>
              <w:bottom w:val="single" w:color="000000" w:sz="6" w:space="0"/>
              <w:right w:val="single" w:color="000000" w:sz="6" w:space="0"/>
            </w:tcBorders>
            <w:vAlign w:val="center"/>
          </w:tcPr>
          <w:p>
            <w:pPr>
              <w:widowControl/>
              <w:spacing w:line="315" w:lineRule="atLeast"/>
              <w:ind w:firstLine="945" w:firstLineChars="450"/>
              <w:rPr>
                <w:rFonts w:hint="eastAsia" w:ascii="仿宋" w:hAnsi="仿宋" w:eastAsia="仿宋" w:cs="仿宋"/>
                <w:kern w:val="0"/>
                <w:szCs w:val="21"/>
              </w:rPr>
            </w:pPr>
            <w:r>
              <w:rPr>
                <w:rFonts w:hint="eastAsia" w:ascii="仿宋" w:hAnsi="仿宋" w:eastAsia="仿宋" w:cs="仿宋"/>
                <w:kern w:val="0"/>
                <w:szCs w:val="21"/>
              </w:rPr>
              <w:t>科级、中级职称</w:t>
            </w:r>
          </w:p>
        </w:tc>
        <w:tc>
          <w:tcPr>
            <w:tcW w:w="1785" w:type="dxa"/>
            <w:tcBorders>
              <w:top w:val="single" w:color="000000" w:sz="6" w:space="0"/>
              <w:left w:val="single" w:color="000000" w:sz="6" w:space="0"/>
              <w:bottom w:val="single" w:color="000000" w:sz="6" w:space="0"/>
              <w:right w:val="single" w:color="auto" w:sz="4" w:space="0"/>
            </w:tcBorders>
            <w:vAlign w:val="center"/>
          </w:tcPr>
          <w:p>
            <w:pPr>
              <w:widowControl/>
              <w:spacing w:line="315" w:lineRule="atLeast"/>
              <w:jc w:val="center"/>
              <w:rPr>
                <w:rFonts w:hint="eastAsia" w:ascii="仿宋" w:hAnsi="仿宋" w:eastAsia="仿宋" w:cs="仿宋"/>
                <w:kern w:val="0"/>
                <w:szCs w:val="21"/>
              </w:rPr>
            </w:pPr>
            <w:r>
              <w:rPr>
                <w:rFonts w:hint="eastAsia" w:ascii="仿宋" w:hAnsi="仿宋" w:eastAsia="仿宋" w:cs="仿宋"/>
                <w:kern w:val="0"/>
                <w:szCs w:val="21"/>
              </w:rPr>
              <w:t>30000</w:t>
            </w:r>
          </w:p>
        </w:tc>
        <w:tc>
          <w:tcPr>
            <w:tcW w:w="2235" w:type="dxa"/>
            <w:tcBorders>
              <w:top w:val="single" w:color="000000" w:sz="6" w:space="0"/>
              <w:left w:val="single" w:color="auto" w:sz="4" w:space="0"/>
              <w:bottom w:val="single" w:color="000000" w:sz="6" w:space="0"/>
              <w:right w:val="single" w:color="000000" w:sz="6" w:space="0"/>
            </w:tcBorders>
            <w:vAlign w:val="center"/>
          </w:tcPr>
          <w:p>
            <w:pPr>
              <w:widowControl/>
              <w:spacing w:line="315" w:lineRule="atLeast"/>
              <w:ind w:firstLine="210" w:firstLineChars="100"/>
              <w:jc w:val="left"/>
              <w:rPr>
                <w:rFonts w:hint="eastAsia" w:ascii="仿宋" w:hAnsi="仿宋" w:eastAsia="仿宋" w:cs="仿宋"/>
                <w:kern w:val="0"/>
                <w:szCs w:val="21"/>
              </w:rPr>
            </w:pPr>
            <w:r>
              <w:rPr>
                <w:rFonts w:hint="eastAsia" w:ascii="仿宋" w:hAnsi="仿宋" w:eastAsia="仿宋" w:cs="仿宋"/>
                <w:kern w:val="0"/>
                <w:szCs w:val="21"/>
              </w:rPr>
              <w:t>银行批准为准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3870" w:type="dxa"/>
            <w:tcBorders>
              <w:top w:val="single" w:color="000000" w:sz="6" w:space="0"/>
              <w:left w:val="single" w:color="000000" w:sz="6" w:space="0"/>
              <w:bottom w:val="single" w:color="000000" w:sz="6" w:space="0"/>
              <w:right w:val="single" w:color="000000" w:sz="6" w:space="0"/>
            </w:tcBorders>
            <w:vAlign w:val="center"/>
          </w:tcPr>
          <w:p>
            <w:pPr>
              <w:widowControl/>
              <w:spacing w:line="315" w:lineRule="atLeast"/>
              <w:ind w:firstLine="945" w:firstLineChars="450"/>
              <w:rPr>
                <w:rFonts w:hint="eastAsia" w:ascii="仿宋" w:hAnsi="仿宋" w:eastAsia="仿宋" w:cs="仿宋"/>
                <w:kern w:val="0"/>
                <w:szCs w:val="21"/>
              </w:rPr>
            </w:pPr>
            <w:r>
              <w:rPr>
                <w:rFonts w:hint="eastAsia" w:ascii="仿宋" w:hAnsi="仿宋" w:eastAsia="仿宋" w:cs="仿宋"/>
                <w:kern w:val="0"/>
                <w:szCs w:val="21"/>
              </w:rPr>
              <w:t>一般工作人员</w:t>
            </w:r>
          </w:p>
        </w:tc>
        <w:tc>
          <w:tcPr>
            <w:tcW w:w="1785" w:type="dxa"/>
            <w:tcBorders>
              <w:top w:val="single" w:color="000000" w:sz="6" w:space="0"/>
              <w:left w:val="single" w:color="000000" w:sz="6" w:space="0"/>
              <w:bottom w:val="single" w:color="000000" w:sz="6" w:space="0"/>
              <w:right w:val="single" w:color="auto" w:sz="4" w:space="0"/>
            </w:tcBorders>
            <w:vAlign w:val="center"/>
          </w:tcPr>
          <w:p>
            <w:pPr>
              <w:widowControl/>
              <w:spacing w:line="315" w:lineRule="atLeast"/>
              <w:jc w:val="center"/>
              <w:rPr>
                <w:rFonts w:hint="eastAsia" w:ascii="仿宋" w:hAnsi="仿宋" w:eastAsia="仿宋" w:cs="仿宋"/>
                <w:kern w:val="0"/>
                <w:szCs w:val="21"/>
              </w:rPr>
            </w:pPr>
            <w:r>
              <w:rPr>
                <w:rFonts w:hint="eastAsia" w:ascii="仿宋" w:hAnsi="仿宋" w:eastAsia="仿宋" w:cs="仿宋"/>
                <w:kern w:val="0"/>
                <w:szCs w:val="21"/>
              </w:rPr>
              <w:t>10000</w:t>
            </w:r>
          </w:p>
        </w:tc>
        <w:tc>
          <w:tcPr>
            <w:tcW w:w="2235" w:type="dxa"/>
            <w:tcBorders>
              <w:top w:val="single" w:color="000000" w:sz="6" w:space="0"/>
              <w:left w:val="single" w:color="auto" w:sz="4" w:space="0"/>
              <w:bottom w:val="single" w:color="000000" w:sz="6" w:space="0"/>
              <w:right w:val="single" w:color="000000" w:sz="6" w:space="0"/>
            </w:tcBorders>
            <w:vAlign w:val="center"/>
          </w:tcPr>
          <w:p>
            <w:pPr>
              <w:widowControl/>
              <w:spacing w:line="315" w:lineRule="atLeast"/>
              <w:ind w:firstLine="210" w:firstLineChars="100"/>
              <w:jc w:val="left"/>
              <w:rPr>
                <w:rFonts w:hint="eastAsia" w:ascii="仿宋" w:hAnsi="仿宋" w:eastAsia="仿宋" w:cs="仿宋"/>
                <w:kern w:val="0"/>
                <w:szCs w:val="21"/>
              </w:rPr>
            </w:pPr>
            <w:r>
              <w:rPr>
                <w:rFonts w:hint="eastAsia" w:ascii="仿宋" w:hAnsi="仿宋" w:eastAsia="仿宋" w:cs="仿宋"/>
                <w:kern w:val="0"/>
                <w:szCs w:val="21"/>
              </w:rPr>
              <w:t>银行批准为准</w:t>
            </w:r>
          </w:p>
        </w:tc>
      </w:tr>
    </w:tbl>
    <w:p>
      <w:pPr>
        <w:widowControl/>
        <w:shd w:val="clear" w:color="auto" w:fill="FFFFFB"/>
        <w:spacing w:after="150" w:line="315" w:lineRule="atLeast"/>
        <w:ind w:firstLine="480"/>
        <w:jc w:val="left"/>
        <w:rPr>
          <w:rFonts w:hint="eastAsia" w:ascii="仿宋" w:hAnsi="仿宋" w:eastAsia="仿宋" w:cs="仿宋"/>
          <w:color w:val="000000"/>
          <w:kern w:val="0"/>
          <w:szCs w:val="21"/>
        </w:rPr>
      </w:pPr>
      <w:r>
        <w:rPr>
          <w:rFonts w:hint="eastAsia" w:ascii="仿宋" w:hAnsi="仿宋" w:eastAsia="仿宋" w:cs="仿宋"/>
          <w:color w:val="000000"/>
          <w:kern w:val="0"/>
          <w:szCs w:val="21"/>
        </w:rPr>
        <w:t>第三条 公务卡结算方式及适用范围</w:t>
      </w:r>
    </w:p>
    <w:p>
      <w:pPr>
        <w:widowControl/>
        <w:shd w:val="clear" w:color="auto" w:fill="FFFFFB"/>
        <w:spacing w:after="150" w:line="315" w:lineRule="atLeast"/>
        <w:ind w:firstLine="480"/>
        <w:jc w:val="left"/>
        <w:rPr>
          <w:rFonts w:hint="eastAsia" w:ascii="仿宋" w:hAnsi="仿宋" w:eastAsia="仿宋" w:cs="仿宋"/>
          <w:color w:val="000000"/>
          <w:kern w:val="0"/>
          <w:szCs w:val="21"/>
        </w:rPr>
      </w:pPr>
      <w:r>
        <w:rPr>
          <w:rFonts w:hint="eastAsia" w:ascii="仿宋" w:hAnsi="仿宋" w:eastAsia="仿宋" w:cs="仿宋"/>
          <w:color w:val="000000"/>
          <w:kern w:val="0"/>
          <w:szCs w:val="21"/>
        </w:rPr>
        <w:t>不能通过银行转款方式结算的日常公用支出。包括：办公费、印刷费（含广告、喷绘、标语、宣传类等）、差旅费、会议费、招待费、交通费等有关服务的零星购买支出费用。</w:t>
      </w:r>
    </w:p>
    <w:p>
      <w:pPr>
        <w:widowControl/>
        <w:shd w:val="clear" w:color="auto" w:fill="FFFFFB"/>
        <w:spacing w:after="150" w:line="315" w:lineRule="atLeast"/>
        <w:ind w:firstLine="480"/>
        <w:jc w:val="center"/>
        <w:rPr>
          <w:rFonts w:hint="eastAsia" w:ascii="仿宋" w:hAnsi="仿宋" w:eastAsia="仿宋" w:cs="仿宋"/>
          <w:color w:val="000000"/>
          <w:kern w:val="0"/>
          <w:szCs w:val="21"/>
        </w:rPr>
      </w:pPr>
      <w:r>
        <w:rPr>
          <w:rFonts w:hint="eastAsia" w:ascii="仿宋" w:hAnsi="仿宋" w:eastAsia="仿宋" w:cs="仿宋"/>
          <w:b/>
          <w:bCs/>
          <w:color w:val="000000"/>
          <w:kern w:val="0"/>
          <w:szCs w:val="21"/>
        </w:rPr>
        <w:t>第二章 公务卡日常管理</w:t>
      </w:r>
    </w:p>
    <w:p>
      <w:pPr>
        <w:widowControl/>
        <w:shd w:val="clear" w:color="auto" w:fill="FFFFFB"/>
        <w:spacing w:after="150" w:line="315" w:lineRule="atLeast"/>
        <w:ind w:firstLine="480"/>
        <w:jc w:val="left"/>
        <w:rPr>
          <w:rFonts w:hint="eastAsia" w:ascii="仿宋" w:hAnsi="仿宋" w:eastAsia="仿宋" w:cs="仿宋"/>
          <w:color w:val="000000"/>
          <w:kern w:val="0"/>
          <w:szCs w:val="21"/>
        </w:rPr>
      </w:pPr>
      <w:r>
        <w:rPr>
          <w:rFonts w:hint="eastAsia" w:ascii="仿宋" w:hAnsi="仿宋" w:eastAsia="仿宋" w:cs="仿宋"/>
          <w:color w:val="000000"/>
          <w:kern w:val="0"/>
          <w:szCs w:val="21"/>
        </w:rPr>
        <w:t>第四条 公务卡办理</w:t>
      </w:r>
    </w:p>
    <w:p>
      <w:pPr>
        <w:widowControl/>
        <w:shd w:val="clear" w:color="auto" w:fill="FFFFFB"/>
        <w:spacing w:after="150" w:line="315" w:lineRule="atLeast"/>
        <w:ind w:firstLine="480"/>
        <w:jc w:val="left"/>
        <w:rPr>
          <w:rFonts w:hint="eastAsia" w:ascii="仿宋" w:hAnsi="仿宋" w:eastAsia="仿宋" w:cs="仿宋"/>
          <w:color w:val="000000"/>
          <w:kern w:val="0"/>
          <w:szCs w:val="21"/>
        </w:rPr>
      </w:pPr>
      <w:r>
        <w:rPr>
          <w:rFonts w:hint="eastAsia" w:ascii="仿宋" w:hAnsi="仿宋" w:eastAsia="仿宋" w:cs="仿宋"/>
          <w:color w:val="000000"/>
          <w:kern w:val="0"/>
          <w:szCs w:val="21"/>
        </w:rPr>
        <w:t>（一）如实填写《中国建设银行公务贷记卡申请表》并由本人亲笔签名,提供相关证明资料（身份证为正反两面复印件1份）。</w:t>
      </w:r>
    </w:p>
    <w:p>
      <w:pPr>
        <w:widowControl/>
        <w:shd w:val="clear" w:color="auto" w:fill="FFFFFB"/>
        <w:spacing w:after="150" w:line="315" w:lineRule="atLeast"/>
        <w:ind w:firstLine="480"/>
        <w:jc w:val="left"/>
        <w:rPr>
          <w:rFonts w:hint="eastAsia" w:ascii="仿宋" w:hAnsi="仿宋" w:eastAsia="仿宋" w:cs="仿宋"/>
          <w:color w:val="000000"/>
          <w:kern w:val="0"/>
          <w:szCs w:val="21"/>
        </w:rPr>
      </w:pPr>
      <w:r>
        <w:rPr>
          <w:rFonts w:hint="eastAsia" w:ascii="仿宋" w:hAnsi="仿宋" w:eastAsia="仿宋" w:cs="仿宋"/>
          <w:color w:val="000000"/>
          <w:kern w:val="0"/>
          <w:szCs w:val="21"/>
        </w:rPr>
        <w:t>（二）经本部门审核确认后，申请开卡的教职工将相关资料送发卡行（发卡行到校集中办理），发卡行按规定程序审核职工申请资料并办理公务卡。</w:t>
      </w:r>
    </w:p>
    <w:p>
      <w:pPr>
        <w:widowControl/>
        <w:shd w:val="clear" w:color="auto" w:fill="FFFFFB"/>
        <w:spacing w:after="150" w:line="315" w:lineRule="atLeast"/>
        <w:ind w:firstLine="480"/>
        <w:jc w:val="left"/>
        <w:rPr>
          <w:rFonts w:hint="eastAsia" w:ascii="仿宋" w:hAnsi="仿宋" w:eastAsia="仿宋" w:cs="仿宋"/>
          <w:color w:val="000000"/>
          <w:kern w:val="0"/>
          <w:szCs w:val="21"/>
        </w:rPr>
      </w:pPr>
      <w:r>
        <w:rPr>
          <w:rFonts w:hint="eastAsia" w:ascii="仿宋" w:hAnsi="仿宋" w:eastAsia="仿宋" w:cs="仿宋"/>
          <w:color w:val="000000"/>
          <w:kern w:val="0"/>
          <w:szCs w:val="21"/>
        </w:rPr>
        <w:t>（三）公务卡必须激活后方可使用。</w:t>
      </w:r>
    </w:p>
    <w:p>
      <w:pPr>
        <w:widowControl/>
        <w:shd w:val="clear" w:color="auto" w:fill="FFFFFB"/>
        <w:spacing w:after="150" w:line="315" w:lineRule="atLeast"/>
        <w:ind w:firstLine="480"/>
        <w:jc w:val="left"/>
        <w:rPr>
          <w:rFonts w:hint="eastAsia" w:ascii="仿宋" w:hAnsi="仿宋" w:eastAsia="仿宋" w:cs="仿宋"/>
          <w:color w:val="000000"/>
          <w:kern w:val="0"/>
          <w:szCs w:val="21"/>
        </w:rPr>
      </w:pPr>
      <w:r>
        <w:rPr>
          <w:rFonts w:hint="eastAsia" w:ascii="仿宋" w:hAnsi="仿宋" w:eastAsia="仿宋" w:cs="仿宋"/>
          <w:color w:val="000000"/>
          <w:kern w:val="0"/>
          <w:szCs w:val="21"/>
        </w:rPr>
        <w:t>（四）公务卡遗失或损毁后的补办等事项，由持卡人到发卡行申请办理，并及时到财务处备案公务卡的相关信息。</w:t>
      </w:r>
    </w:p>
    <w:p>
      <w:pPr>
        <w:widowControl/>
        <w:shd w:val="clear" w:color="auto" w:fill="FFFFFB"/>
        <w:spacing w:after="150" w:line="315" w:lineRule="atLeast"/>
        <w:ind w:firstLine="480"/>
        <w:jc w:val="left"/>
        <w:rPr>
          <w:rFonts w:hint="eastAsia" w:ascii="仿宋" w:hAnsi="仿宋" w:eastAsia="仿宋" w:cs="仿宋"/>
          <w:color w:val="000000"/>
          <w:kern w:val="0"/>
          <w:szCs w:val="21"/>
        </w:rPr>
      </w:pPr>
      <w:r>
        <w:rPr>
          <w:rFonts w:hint="eastAsia" w:ascii="仿宋" w:hAnsi="仿宋" w:eastAsia="仿宋" w:cs="仿宋"/>
          <w:color w:val="000000"/>
          <w:kern w:val="0"/>
          <w:szCs w:val="21"/>
        </w:rPr>
        <w:t>第五条 公务卡的使用和管理</w:t>
      </w:r>
    </w:p>
    <w:p>
      <w:pPr>
        <w:widowControl/>
        <w:shd w:val="clear" w:color="auto" w:fill="FFFFFB"/>
        <w:spacing w:after="150" w:line="315" w:lineRule="atLeast"/>
        <w:ind w:firstLine="480"/>
        <w:jc w:val="left"/>
        <w:rPr>
          <w:rFonts w:hint="eastAsia" w:ascii="仿宋" w:hAnsi="仿宋" w:eastAsia="仿宋" w:cs="仿宋"/>
          <w:color w:val="000000"/>
          <w:kern w:val="0"/>
          <w:szCs w:val="21"/>
        </w:rPr>
      </w:pPr>
      <w:r>
        <w:rPr>
          <w:rFonts w:hint="eastAsia" w:ascii="仿宋" w:hAnsi="仿宋" w:eastAsia="仿宋" w:cs="仿宋"/>
          <w:color w:val="000000"/>
          <w:kern w:val="0"/>
          <w:szCs w:val="21"/>
        </w:rPr>
        <w:t>（一）公务卡只限本人使用，用于学校公务支出的结算，持卡人在规定的信用额度和免息期内先消费、后还款，持卡人在未按规定办理报销手续之前，无论是公务消费还是个人消费均属个人行为，个人承担由此导致的经济、法律等全部责任。</w:t>
      </w:r>
    </w:p>
    <w:p>
      <w:pPr>
        <w:widowControl/>
        <w:shd w:val="clear" w:color="auto" w:fill="FFFFFB"/>
        <w:spacing w:after="150" w:line="315" w:lineRule="atLeast"/>
        <w:ind w:firstLine="480"/>
        <w:jc w:val="left"/>
        <w:rPr>
          <w:rFonts w:hint="eastAsia" w:ascii="仿宋" w:hAnsi="仿宋" w:eastAsia="仿宋" w:cs="仿宋"/>
          <w:color w:val="000000"/>
          <w:kern w:val="0"/>
          <w:szCs w:val="21"/>
        </w:rPr>
      </w:pPr>
      <w:r>
        <w:rPr>
          <w:rFonts w:hint="eastAsia" w:ascii="仿宋" w:hAnsi="仿宋" w:eastAsia="仿宋" w:cs="仿宋"/>
          <w:color w:val="000000"/>
          <w:kern w:val="0"/>
          <w:szCs w:val="21"/>
        </w:rPr>
        <w:t>（二）持卡人因调离、退休等原因离开学校，应按要求及时还清债务，结清余额并销户。</w:t>
      </w:r>
    </w:p>
    <w:p>
      <w:pPr>
        <w:widowControl/>
        <w:shd w:val="clear" w:color="auto" w:fill="FFFFFB"/>
        <w:spacing w:after="150" w:line="315" w:lineRule="atLeast"/>
        <w:ind w:firstLine="480"/>
        <w:jc w:val="left"/>
        <w:rPr>
          <w:rFonts w:hint="eastAsia" w:ascii="仿宋" w:hAnsi="仿宋" w:eastAsia="仿宋" w:cs="仿宋"/>
          <w:color w:val="000000"/>
          <w:kern w:val="0"/>
          <w:szCs w:val="21"/>
        </w:rPr>
      </w:pPr>
      <w:r>
        <w:rPr>
          <w:rFonts w:hint="eastAsia" w:ascii="仿宋" w:hAnsi="仿宋" w:eastAsia="仿宋" w:cs="仿宋"/>
          <w:color w:val="000000"/>
          <w:kern w:val="0"/>
          <w:szCs w:val="21"/>
        </w:rPr>
        <w:t>（三）人事部门应将在职人员信息变动情况及时通知财务处，由财务处通知发卡银行办理公务卡申办或销户等手续。</w:t>
      </w:r>
    </w:p>
    <w:p>
      <w:pPr>
        <w:widowControl/>
        <w:shd w:val="clear" w:color="auto" w:fill="FFFFFB"/>
        <w:spacing w:after="150" w:line="315" w:lineRule="atLeast"/>
        <w:ind w:firstLine="480"/>
        <w:jc w:val="center"/>
        <w:rPr>
          <w:rFonts w:hint="eastAsia" w:ascii="仿宋" w:hAnsi="仿宋" w:eastAsia="仿宋" w:cs="仿宋"/>
          <w:color w:val="000000"/>
          <w:kern w:val="0"/>
          <w:szCs w:val="21"/>
        </w:rPr>
      </w:pPr>
      <w:r>
        <w:rPr>
          <w:rFonts w:hint="eastAsia" w:ascii="仿宋" w:hAnsi="仿宋" w:eastAsia="仿宋" w:cs="仿宋"/>
          <w:b/>
          <w:bCs/>
          <w:color w:val="000000"/>
          <w:kern w:val="0"/>
          <w:szCs w:val="21"/>
        </w:rPr>
        <w:t>第三章 公务卡支付与报销管理</w:t>
      </w:r>
    </w:p>
    <w:p>
      <w:pPr>
        <w:widowControl/>
        <w:shd w:val="clear" w:color="auto" w:fill="FFFFFB"/>
        <w:spacing w:after="150" w:line="315" w:lineRule="atLeast"/>
        <w:ind w:firstLine="480"/>
        <w:jc w:val="left"/>
        <w:rPr>
          <w:rFonts w:hint="eastAsia" w:ascii="仿宋" w:hAnsi="仿宋" w:eastAsia="仿宋" w:cs="仿宋"/>
          <w:color w:val="000000"/>
          <w:kern w:val="0"/>
          <w:szCs w:val="21"/>
        </w:rPr>
      </w:pPr>
      <w:r>
        <w:rPr>
          <w:rFonts w:hint="eastAsia" w:ascii="仿宋" w:hAnsi="仿宋" w:eastAsia="仿宋" w:cs="仿宋"/>
          <w:color w:val="000000"/>
          <w:kern w:val="0"/>
          <w:szCs w:val="21"/>
        </w:rPr>
        <w:t>第六条 公务卡结算的报销原则</w:t>
      </w:r>
    </w:p>
    <w:p>
      <w:pPr>
        <w:widowControl/>
        <w:shd w:val="clear" w:color="auto" w:fill="FFFFFB"/>
        <w:spacing w:after="150" w:line="315" w:lineRule="atLeast"/>
        <w:ind w:firstLine="480"/>
        <w:jc w:val="left"/>
        <w:rPr>
          <w:rFonts w:hint="eastAsia" w:ascii="仿宋" w:hAnsi="仿宋" w:eastAsia="仿宋" w:cs="仿宋"/>
          <w:color w:val="000000"/>
          <w:kern w:val="0"/>
          <w:szCs w:val="21"/>
        </w:rPr>
      </w:pPr>
      <w:r>
        <w:rPr>
          <w:rFonts w:hint="eastAsia" w:ascii="仿宋" w:hAnsi="仿宋" w:eastAsia="仿宋" w:cs="仿宋"/>
          <w:color w:val="000000"/>
          <w:kern w:val="0"/>
          <w:szCs w:val="21"/>
        </w:rPr>
        <w:t>（一）使用公务卡结算，不改变学校现行财务管理制度和报销审批程序。</w:t>
      </w:r>
    </w:p>
    <w:p>
      <w:pPr>
        <w:widowControl/>
        <w:shd w:val="clear" w:color="auto" w:fill="FFFFFB"/>
        <w:spacing w:after="150" w:line="315" w:lineRule="atLeast"/>
        <w:ind w:firstLine="480"/>
        <w:jc w:val="left"/>
        <w:rPr>
          <w:rFonts w:hint="eastAsia" w:ascii="仿宋" w:hAnsi="仿宋" w:eastAsia="仿宋" w:cs="仿宋"/>
          <w:color w:val="000000"/>
          <w:kern w:val="0"/>
          <w:szCs w:val="21"/>
        </w:rPr>
      </w:pPr>
      <w:r>
        <w:rPr>
          <w:rFonts w:hint="eastAsia" w:ascii="仿宋" w:hAnsi="仿宋" w:eastAsia="仿宋" w:cs="仿宋"/>
          <w:color w:val="000000"/>
          <w:kern w:val="0"/>
          <w:szCs w:val="21"/>
        </w:rPr>
        <w:t>（二）持卡人因公务活动使用公务卡消费时，应取得本人签名的公务卡消费交易凭条（pos机小票）和相应的原始正式发票。</w:t>
      </w:r>
    </w:p>
    <w:p>
      <w:pPr>
        <w:widowControl/>
        <w:shd w:val="clear" w:color="auto" w:fill="FFFFFB"/>
        <w:spacing w:after="150" w:line="315" w:lineRule="atLeast"/>
        <w:ind w:firstLine="480"/>
        <w:jc w:val="left"/>
        <w:rPr>
          <w:rFonts w:hint="eastAsia" w:ascii="仿宋" w:hAnsi="仿宋" w:eastAsia="仿宋" w:cs="仿宋"/>
          <w:color w:val="000000"/>
          <w:kern w:val="0"/>
          <w:szCs w:val="21"/>
        </w:rPr>
      </w:pPr>
      <w:r>
        <w:rPr>
          <w:rFonts w:hint="eastAsia" w:ascii="仿宋" w:hAnsi="仿宋" w:eastAsia="仿宋" w:cs="仿宋"/>
          <w:color w:val="000000"/>
          <w:kern w:val="0"/>
          <w:szCs w:val="21"/>
        </w:rPr>
        <w:t>（三）因向供应商退货等原因导致已报销资金退回公务卡的，持卡人应及时将相应报销款项退回财务处，由财务处负责办理相关手续。</w:t>
      </w:r>
    </w:p>
    <w:p>
      <w:pPr>
        <w:widowControl/>
        <w:shd w:val="clear" w:color="auto" w:fill="FFFFFB"/>
        <w:spacing w:after="150" w:line="315" w:lineRule="atLeast"/>
        <w:ind w:firstLine="480"/>
        <w:jc w:val="left"/>
        <w:rPr>
          <w:rFonts w:hint="eastAsia" w:ascii="仿宋" w:hAnsi="仿宋" w:eastAsia="仿宋" w:cs="仿宋"/>
          <w:color w:val="000000"/>
          <w:kern w:val="0"/>
          <w:szCs w:val="21"/>
        </w:rPr>
      </w:pPr>
      <w:r>
        <w:rPr>
          <w:rFonts w:hint="eastAsia" w:ascii="仿宋" w:hAnsi="仿宋" w:eastAsia="仿宋" w:cs="仿宋"/>
          <w:color w:val="000000"/>
          <w:kern w:val="0"/>
          <w:szCs w:val="21"/>
        </w:rPr>
        <w:t>（四）持卡人在执行公务中原则上不允许通过公务卡提取现金，确有特殊需要，要事先经财务处批准。</w:t>
      </w:r>
    </w:p>
    <w:p>
      <w:pPr>
        <w:widowControl/>
        <w:shd w:val="clear" w:color="auto" w:fill="FFFFFB"/>
        <w:spacing w:after="150" w:line="315" w:lineRule="atLeast"/>
        <w:ind w:firstLine="480"/>
        <w:jc w:val="left"/>
        <w:rPr>
          <w:rFonts w:hint="eastAsia" w:ascii="仿宋" w:hAnsi="仿宋" w:eastAsia="仿宋" w:cs="仿宋"/>
          <w:color w:val="000000"/>
          <w:kern w:val="0"/>
          <w:szCs w:val="21"/>
        </w:rPr>
      </w:pPr>
      <w:r>
        <w:rPr>
          <w:rFonts w:hint="eastAsia" w:ascii="仿宋" w:hAnsi="仿宋" w:eastAsia="仿宋" w:cs="仿宋"/>
          <w:color w:val="000000"/>
          <w:kern w:val="0"/>
          <w:szCs w:val="21"/>
        </w:rPr>
        <w:t>（五）有下列情形之一的，所产生费用由持卡人个人承担，不予报销：</w:t>
      </w:r>
    </w:p>
    <w:p>
      <w:pPr>
        <w:widowControl/>
        <w:shd w:val="clear" w:color="auto" w:fill="FFFFFB"/>
        <w:spacing w:after="150" w:line="315" w:lineRule="atLeast"/>
        <w:ind w:firstLine="480"/>
        <w:jc w:val="left"/>
        <w:rPr>
          <w:rFonts w:hint="eastAsia" w:ascii="仿宋" w:hAnsi="仿宋" w:eastAsia="仿宋" w:cs="仿宋"/>
          <w:color w:val="000000"/>
          <w:kern w:val="0"/>
          <w:szCs w:val="21"/>
        </w:rPr>
      </w:pPr>
      <w:r>
        <w:rPr>
          <w:rFonts w:hint="eastAsia" w:ascii="仿宋" w:hAnsi="仿宋" w:eastAsia="仿宋" w:cs="仿宋"/>
          <w:color w:val="000000"/>
          <w:kern w:val="0"/>
          <w:szCs w:val="21"/>
        </w:rPr>
        <w:t>1．使用公务卡用于个人消费的部分；</w:t>
      </w:r>
    </w:p>
    <w:p>
      <w:pPr>
        <w:widowControl/>
        <w:shd w:val="clear" w:color="auto" w:fill="FFFFFB"/>
        <w:spacing w:after="150" w:line="315" w:lineRule="atLeast"/>
        <w:ind w:firstLine="480"/>
        <w:jc w:val="left"/>
        <w:rPr>
          <w:rFonts w:hint="eastAsia" w:ascii="仿宋" w:hAnsi="仿宋" w:eastAsia="仿宋" w:cs="仿宋"/>
          <w:color w:val="000000"/>
          <w:kern w:val="0"/>
          <w:szCs w:val="21"/>
        </w:rPr>
      </w:pPr>
      <w:r>
        <w:rPr>
          <w:rFonts w:hint="eastAsia" w:ascii="仿宋" w:hAnsi="仿宋" w:eastAsia="仿宋" w:cs="仿宋"/>
          <w:color w:val="000000"/>
          <w:kern w:val="0"/>
          <w:szCs w:val="21"/>
        </w:rPr>
        <w:t>2. 开展各类公务活动未按审批程序批准或未按有关规定向部门、财务、学校书面报批的；</w:t>
      </w:r>
    </w:p>
    <w:p>
      <w:pPr>
        <w:widowControl/>
        <w:shd w:val="clear" w:color="auto" w:fill="FFFFFB"/>
        <w:spacing w:after="150" w:line="315" w:lineRule="atLeast"/>
        <w:ind w:firstLine="480"/>
        <w:jc w:val="left"/>
        <w:rPr>
          <w:rFonts w:hint="eastAsia" w:ascii="仿宋" w:hAnsi="仿宋" w:eastAsia="仿宋" w:cs="仿宋"/>
          <w:color w:val="000000"/>
          <w:kern w:val="0"/>
          <w:szCs w:val="21"/>
        </w:rPr>
      </w:pPr>
      <w:r>
        <w:rPr>
          <w:rFonts w:hint="eastAsia" w:ascii="仿宋" w:hAnsi="仿宋" w:eastAsia="仿宋" w:cs="仿宋"/>
          <w:color w:val="000000"/>
          <w:kern w:val="0"/>
          <w:szCs w:val="21"/>
        </w:rPr>
        <w:t>3．报销费用与提供的报销凭证、公务卡消费交易凭条（pos机小票）不符的；</w:t>
      </w:r>
    </w:p>
    <w:p>
      <w:pPr>
        <w:widowControl/>
        <w:shd w:val="clear" w:color="auto" w:fill="FFFFFB"/>
        <w:spacing w:after="150" w:line="315" w:lineRule="atLeast"/>
        <w:ind w:firstLine="480"/>
        <w:jc w:val="left"/>
        <w:rPr>
          <w:rFonts w:hint="eastAsia" w:ascii="仿宋" w:hAnsi="仿宋" w:eastAsia="仿宋" w:cs="仿宋"/>
          <w:color w:val="000000"/>
          <w:kern w:val="0"/>
          <w:szCs w:val="21"/>
        </w:rPr>
      </w:pPr>
      <w:r>
        <w:rPr>
          <w:rFonts w:hint="eastAsia" w:ascii="仿宋" w:hAnsi="仿宋" w:eastAsia="仿宋" w:cs="仿宋"/>
          <w:color w:val="000000"/>
          <w:kern w:val="0"/>
          <w:szCs w:val="21"/>
        </w:rPr>
        <w:t>4．持卡人透支提取现金所产生的手续费、利息等；</w:t>
      </w:r>
    </w:p>
    <w:p>
      <w:pPr>
        <w:widowControl/>
        <w:shd w:val="clear" w:color="auto" w:fill="FFFFFB"/>
        <w:spacing w:after="150" w:line="315" w:lineRule="atLeast"/>
        <w:ind w:firstLine="480"/>
        <w:jc w:val="left"/>
        <w:rPr>
          <w:rFonts w:hint="eastAsia" w:ascii="仿宋" w:hAnsi="仿宋" w:eastAsia="仿宋" w:cs="仿宋"/>
          <w:color w:val="000000"/>
          <w:kern w:val="0"/>
          <w:szCs w:val="21"/>
        </w:rPr>
      </w:pPr>
      <w:r>
        <w:rPr>
          <w:rFonts w:hint="eastAsia" w:ascii="仿宋" w:hAnsi="仿宋" w:eastAsia="仿宋" w:cs="仿宋"/>
          <w:color w:val="000000"/>
          <w:kern w:val="0"/>
          <w:szCs w:val="21"/>
        </w:rPr>
        <w:t>5．因持卡人个人原因，未能在公务卡免息期内申请报销，所造成的罚息和滞纳金等；</w:t>
      </w:r>
    </w:p>
    <w:p>
      <w:pPr>
        <w:widowControl/>
        <w:shd w:val="clear" w:color="auto" w:fill="FFFFFB"/>
        <w:spacing w:after="150" w:line="315" w:lineRule="atLeast"/>
        <w:ind w:firstLine="480"/>
        <w:jc w:val="left"/>
        <w:rPr>
          <w:rFonts w:hint="eastAsia" w:ascii="仿宋" w:hAnsi="仿宋" w:eastAsia="仿宋" w:cs="仿宋"/>
          <w:color w:val="000000"/>
          <w:kern w:val="0"/>
          <w:szCs w:val="21"/>
        </w:rPr>
      </w:pPr>
      <w:r>
        <w:rPr>
          <w:rFonts w:hint="eastAsia" w:ascii="仿宋" w:hAnsi="仿宋" w:eastAsia="仿宋" w:cs="仿宋"/>
          <w:color w:val="000000"/>
          <w:kern w:val="0"/>
          <w:szCs w:val="21"/>
        </w:rPr>
        <w:t>6．因持卡人个人保管不慎或遗失等原因，导致公务卡被盗刷所形成的支出和损失；</w:t>
      </w:r>
    </w:p>
    <w:p>
      <w:pPr>
        <w:widowControl/>
        <w:shd w:val="clear" w:color="auto" w:fill="FFFFFB"/>
        <w:spacing w:after="150" w:line="315" w:lineRule="atLeast"/>
        <w:ind w:firstLine="480"/>
        <w:jc w:val="left"/>
        <w:rPr>
          <w:rFonts w:hint="eastAsia" w:ascii="仿宋" w:hAnsi="仿宋" w:eastAsia="仿宋" w:cs="仿宋"/>
          <w:color w:val="000000"/>
          <w:kern w:val="0"/>
          <w:szCs w:val="21"/>
        </w:rPr>
      </w:pPr>
      <w:r>
        <w:rPr>
          <w:rFonts w:hint="eastAsia" w:ascii="仿宋" w:hAnsi="仿宋" w:eastAsia="仿宋" w:cs="仿宋"/>
          <w:color w:val="000000"/>
          <w:kern w:val="0"/>
          <w:szCs w:val="21"/>
        </w:rPr>
        <w:t>7．其他不符合财务管理规定和要求或超出标准的消费。</w:t>
      </w:r>
    </w:p>
    <w:p>
      <w:pPr>
        <w:widowControl/>
        <w:shd w:val="clear" w:color="auto" w:fill="FFFFFB"/>
        <w:spacing w:after="150" w:line="315" w:lineRule="atLeast"/>
        <w:ind w:firstLine="480"/>
        <w:jc w:val="left"/>
        <w:rPr>
          <w:rFonts w:hint="eastAsia" w:ascii="仿宋" w:hAnsi="仿宋" w:eastAsia="仿宋" w:cs="仿宋"/>
          <w:color w:val="000000"/>
          <w:kern w:val="0"/>
          <w:szCs w:val="21"/>
        </w:rPr>
      </w:pPr>
      <w:r>
        <w:rPr>
          <w:rFonts w:hint="eastAsia" w:ascii="仿宋" w:hAnsi="仿宋" w:eastAsia="仿宋" w:cs="仿宋"/>
          <w:color w:val="000000"/>
          <w:kern w:val="0"/>
          <w:szCs w:val="21"/>
        </w:rPr>
        <w:t>第七条 公务卡结算的报销程序</w:t>
      </w:r>
    </w:p>
    <w:p>
      <w:pPr>
        <w:widowControl/>
        <w:shd w:val="clear" w:color="auto" w:fill="FFFFFB"/>
        <w:spacing w:after="150" w:line="315" w:lineRule="atLeast"/>
        <w:ind w:firstLine="480"/>
        <w:jc w:val="left"/>
        <w:rPr>
          <w:rFonts w:hint="eastAsia" w:ascii="仿宋" w:hAnsi="仿宋" w:eastAsia="仿宋" w:cs="仿宋"/>
          <w:color w:val="000000"/>
          <w:kern w:val="0"/>
          <w:szCs w:val="21"/>
        </w:rPr>
      </w:pPr>
      <w:r>
        <w:rPr>
          <w:rFonts w:hint="eastAsia" w:ascii="仿宋" w:hAnsi="仿宋" w:eastAsia="仿宋" w:cs="仿宋"/>
          <w:color w:val="000000"/>
          <w:kern w:val="0"/>
          <w:szCs w:val="21"/>
        </w:rPr>
        <w:t>（一）对于各类公务支出，使用公务卡结算的，应在公务卡信用额度内，先通过公务卡结算，并取得正式发票等财务报销凭证和公务卡消费交易凭条（pos机小票）。</w:t>
      </w:r>
    </w:p>
    <w:p>
      <w:pPr>
        <w:widowControl/>
        <w:shd w:val="clear" w:color="auto" w:fill="FFFFFB"/>
        <w:spacing w:after="150" w:line="315" w:lineRule="atLeast"/>
        <w:ind w:firstLine="480"/>
        <w:jc w:val="left"/>
        <w:rPr>
          <w:rFonts w:hint="eastAsia" w:ascii="仿宋" w:hAnsi="仿宋" w:eastAsia="仿宋" w:cs="仿宋"/>
          <w:color w:val="000000"/>
          <w:kern w:val="0"/>
          <w:szCs w:val="21"/>
        </w:rPr>
      </w:pPr>
      <w:r>
        <w:rPr>
          <w:rFonts w:hint="eastAsia" w:ascii="仿宋" w:hAnsi="仿宋" w:eastAsia="仿宋" w:cs="仿宋"/>
          <w:color w:val="000000"/>
          <w:kern w:val="0"/>
          <w:szCs w:val="21"/>
        </w:rPr>
        <w:t>（二）持卡人在公务消费后应尽快办理财务报销手续，最迟应于免息还款日前5个工作日（即每月16日之前），整理所有公务消费的正规原始发票和经本人签名的公务卡消费交易凭条（pos机小票），按财务报销审批程序进行报销，报销人还需提供购物明细或消费清单。</w:t>
      </w:r>
    </w:p>
    <w:p>
      <w:pPr>
        <w:widowControl/>
        <w:shd w:val="clear" w:color="auto" w:fill="FFFFFB"/>
        <w:spacing w:after="150" w:line="315" w:lineRule="atLeast"/>
        <w:ind w:firstLine="480"/>
        <w:jc w:val="left"/>
        <w:rPr>
          <w:rFonts w:hint="eastAsia" w:ascii="仿宋" w:hAnsi="仿宋" w:eastAsia="仿宋" w:cs="仿宋"/>
          <w:color w:val="000000"/>
          <w:kern w:val="0"/>
          <w:szCs w:val="21"/>
        </w:rPr>
      </w:pPr>
      <w:r>
        <w:rPr>
          <w:rFonts w:hint="eastAsia" w:ascii="仿宋" w:hAnsi="仿宋" w:eastAsia="仿宋" w:cs="仿宋"/>
          <w:color w:val="000000"/>
          <w:kern w:val="0"/>
          <w:szCs w:val="21"/>
        </w:rPr>
        <w:t>（三）持卡人因出差在外或其它特殊原因，确实无法在规定的免息还款期内办理财务报销手续的，可通过传真等书面方式委托本单位其他人员填制正式借款单，并提供持卡人姓名、卡号、公务消费时间和每笔公务消费金额的明细信息，经财务人员审核后先办理借款手续，于免息还款期前先将资金转入公务卡，待持卡人回单位后及时补办报销手续并冲销其借款。</w:t>
      </w:r>
    </w:p>
    <w:p>
      <w:pPr>
        <w:widowControl/>
        <w:shd w:val="clear" w:color="auto" w:fill="FFFFFB"/>
        <w:spacing w:after="150" w:line="315" w:lineRule="atLeast"/>
        <w:ind w:firstLine="480"/>
        <w:jc w:val="left"/>
        <w:rPr>
          <w:rFonts w:hint="eastAsia" w:ascii="仿宋" w:hAnsi="仿宋" w:eastAsia="仿宋" w:cs="仿宋"/>
          <w:color w:val="000000"/>
          <w:kern w:val="0"/>
          <w:szCs w:val="21"/>
        </w:rPr>
      </w:pPr>
      <w:r>
        <w:rPr>
          <w:rFonts w:hint="eastAsia" w:ascii="仿宋" w:hAnsi="仿宋" w:eastAsia="仿宋" w:cs="仿宋"/>
          <w:color w:val="000000"/>
          <w:kern w:val="0"/>
          <w:szCs w:val="21"/>
        </w:rPr>
        <w:t>（四）会计人员对持卡人签字确认的公务卡消费交易凭条（pos机小票）、报销审批凭证及报销单据等进行审核后，登陆公务卡支持系统，根据持卡人提供的姓名、交易日期和消费金额等信息，查询核对公务消费的真实性，审核确认后予以报销。</w:t>
      </w:r>
    </w:p>
    <w:p>
      <w:pPr>
        <w:widowControl/>
        <w:shd w:val="clear" w:color="auto" w:fill="FFFFFB"/>
        <w:spacing w:after="150" w:line="315" w:lineRule="atLeast"/>
        <w:ind w:firstLine="480"/>
        <w:jc w:val="left"/>
        <w:rPr>
          <w:rFonts w:hint="eastAsia" w:ascii="仿宋" w:hAnsi="仿宋" w:eastAsia="仿宋" w:cs="仿宋"/>
          <w:color w:val="000000"/>
          <w:kern w:val="0"/>
          <w:szCs w:val="21"/>
        </w:rPr>
      </w:pPr>
      <w:r>
        <w:rPr>
          <w:rFonts w:hint="eastAsia" w:ascii="仿宋" w:hAnsi="仿宋" w:eastAsia="仿宋" w:cs="仿宋"/>
          <w:color w:val="000000"/>
          <w:kern w:val="0"/>
          <w:szCs w:val="21"/>
        </w:rPr>
        <w:t>（五）复核人员将公务卡支持系统所生成的公务支出明细表和汇总表与支出报销单进行复核确认，统一办理公务卡还款业务。</w:t>
      </w:r>
    </w:p>
    <w:p>
      <w:pPr>
        <w:widowControl/>
        <w:shd w:val="clear" w:color="auto" w:fill="FFFFFB"/>
        <w:spacing w:after="150" w:line="315" w:lineRule="atLeast"/>
        <w:ind w:firstLine="480"/>
        <w:jc w:val="center"/>
        <w:rPr>
          <w:rFonts w:hint="eastAsia" w:ascii="仿宋" w:hAnsi="仿宋" w:eastAsia="仿宋" w:cs="仿宋"/>
          <w:color w:val="000000"/>
          <w:kern w:val="0"/>
          <w:szCs w:val="21"/>
        </w:rPr>
      </w:pPr>
      <w:r>
        <w:rPr>
          <w:rFonts w:hint="eastAsia" w:ascii="仿宋" w:hAnsi="仿宋" w:eastAsia="仿宋" w:cs="仿宋"/>
          <w:b/>
          <w:bCs/>
          <w:color w:val="000000"/>
          <w:kern w:val="0"/>
          <w:szCs w:val="21"/>
        </w:rPr>
        <w:t>第四章 现金使用</w:t>
      </w:r>
    </w:p>
    <w:p>
      <w:pPr>
        <w:widowControl/>
        <w:shd w:val="clear" w:color="auto" w:fill="FFFFFB"/>
        <w:spacing w:after="150" w:line="315" w:lineRule="atLeast"/>
        <w:ind w:firstLine="480"/>
        <w:jc w:val="left"/>
        <w:rPr>
          <w:rFonts w:hint="eastAsia" w:ascii="仿宋" w:hAnsi="仿宋" w:eastAsia="仿宋" w:cs="仿宋"/>
          <w:color w:val="000000"/>
          <w:kern w:val="0"/>
          <w:szCs w:val="21"/>
        </w:rPr>
      </w:pPr>
      <w:r>
        <w:rPr>
          <w:rFonts w:hint="eastAsia" w:ascii="仿宋" w:hAnsi="仿宋" w:eastAsia="仿宋" w:cs="仿宋"/>
          <w:color w:val="000000"/>
          <w:kern w:val="0"/>
          <w:szCs w:val="21"/>
        </w:rPr>
        <w:t>第八条 现金使用范围</w:t>
      </w:r>
    </w:p>
    <w:p>
      <w:pPr>
        <w:widowControl/>
        <w:shd w:val="clear" w:color="auto" w:fill="FFFFFB"/>
        <w:spacing w:after="150" w:line="315" w:lineRule="atLeast"/>
        <w:ind w:firstLine="480"/>
        <w:jc w:val="left"/>
        <w:rPr>
          <w:rFonts w:hint="eastAsia" w:ascii="仿宋" w:hAnsi="仿宋" w:eastAsia="仿宋" w:cs="仿宋"/>
          <w:color w:val="000000"/>
          <w:kern w:val="0"/>
          <w:szCs w:val="21"/>
        </w:rPr>
      </w:pPr>
      <w:r>
        <w:rPr>
          <w:rFonts w:hint="eastAsia" w:ascii="仿宋" w:hAnsi="仿宋" w:eastAsia="仿宋" w:cs="仿宋"/>
          <w:color w:val="000000"/>
          <w:kern w:val="0"/>
          <w:szCs w:val="21"/>
        </w:rPr>
        <w:t>对目前确实不能采用银行结算和公务卡刷卡结算的公务消费支出，可以使用现金支付。现金使用必须符合下列规定：</w:t>
      </w:r>
    </w:p>
    <w:p>
      <w:pPr>
        <w:widowControl/>
        <w:shd w:val="clear" w:color="auto" w:fill="FFFFFB"/>
        <w:spacing w:after="150" w:line="315" w:lineRule="atLeast"/>
        <w:ind w:firstLine="480"/>
        <w:jc w:val="left"/>
        <w:rPr>
          <w:rFonts w:hint="eastAsia" w:ascii="仿宋" w:hAnsi="仿宋" w:eastAsia="仿宋" w:cs="仿宋"/>
          <w:color w:val="000000"/>
          <w:kern w:val="0"/>
          <w:szCs w:val="21"/>
        </w:rPr>
      </w:pPr>
      <w:r>
        <w:rPr>
          <w:rFonts w:hint="eastAsia" w:ascii="仿宋" w:hAnsi="仿宋" w:eastAsia="仿宋" w:cs="仿宋"/>
          <w:color w:val="000000"/>
          <w:kern w:val="0"/>
          <w:szCs w:val="21"/>
        </w:rPr>
        <w:t>（一）颁发给个人的科学技术、文化艺术、体育的一次性奖金；</w:t>
      </w:r>
    </w:p>
    <w:p>
      <w:pPr>
        <w:widowControl/>
        <w:shd w:val="clear" w:color="auto" w:fill="FFFFFB"/>
        <w:spacing w:after="150" w:line="315" w:lineRule="atLeast"/>
        <w:ind w:firstLine="480"/>
        <w:jc w:val="left"/>
        <w:rPr>
          <w:rFonts w:hint="eastAsia" w:ascii="仿宋" w:hAnsi="仿宋" w:eastAsia="仿宋" w:cs="仿宋"/>
          <w:color w:val="000000"/>
          <w:kern w:val="0"/>
          <w:szCs w:val="21"/>
        </w:rPr>
      </w:pPr>
      <w:r>
        <w:rPr>
          <w:rFonts w:hint="eastAsia" w:ascii="仿宋" w:hAnsi="仿宋" w:eastAsia="仿宋" w:cs="仿宋"/>
          <w:color w:val="000000"/>
          <w:kern w:val="0"/>
          <w:szCs w:val="21"/>
        </w:rPr>
        <w:t>（二）对困难职工、病患职工的慰问支出及其他工会支出；</w:t>
      </w:r>
    </w:p>
    <w:p>
      <w:pPr>
        <w:widowControl/>
        <w:shd w:val="clear" w:color="auto" w:fill="FFFFFB"/>
        <w:spacing w:after="150" w:line="315" w:lineRule="atLeast"/>
        <w:ind w:firstLine="480"/>
        <w:jc w:val="left"/>
        <w:rPr>
          <w:rFonts w:hint="eastAsia" w:ascii="仿宋" w:hAnsi="仿宋" w:eastAsia="仿宋" w:cs="仿宋"/>
          <w:color w:val="000000"/>
          <w:kern w:val="0"/>
          <w:szCs w:val="21"/>
        </w:rPr>
      </w:pPr>
      <w:r>
        <w:rPr>
          <w:rFonts w:hint="eastAsia" w:ascii="仿宋" w:hAnsi="仿宋" w:eastAsia="仿宋" w:cs="仿宋"/>
          <w:color w:val="000000"/>
          <w:kern w:val="0"/>
          <w:szCs w:val="21"/>
        </w:rPr>
        <w:t>（三）对拥军优属的慰问支出；</w:t>
      </w:r>
    </w:p>
    <w:p>
      <w:pPr>
        <w:widowControl/>
        <w:shd w:val="clear" w:color="auto" w:fill="FFFFFB"/>
        <w:spacing w:after="150" w:line="315" w:lineRule="atLeast"/>
        <w:ind w:firstLine="480"/>
        <w:jc w:val="left"/>
        <w:rPr>
          <w:rFonts w:hint="eastAsia" w:ascii="仿宋" w:hAnsi="仿宋" w:eastAsia="仿宋" w:cs="仿宋"/>
          <w:color w:val="000000"/>
          <w:kern w:val="0"/>
          <w:szCs w:val="21"/>
        </w:rPr>
      </w:pPr>
      <w:r>
        <w:rPr>
          <w:rFonts w:hint="eastAsia" w:ascii="仿宋" w:hAnsi="仿宋" w:eastAsia="仿宋" w:cs="仿宋"/>
          <w:color w:val="000000"/>
          <w:kern w:val="0"/>
          <w:szCs w:val="21"/>
        </w:rPr>
        <w:t>（四）对弱势群体的慰问或救济支出；</w:t>
      </w:r>
    </w:p>
    <w:p>
      <w:pPr>
        <w:widowControl/>
        <w:shd w:val="clear" w:color="auto" w:fill="FFFFFB"/>
        <w:spacing w:after="150" w:line="315" w:lineRule="atLeast"/>
        <w:ind w:firstLine="480"/>
        <w:jc w:val="left"/>
        <w:rPr>
          <w:rFonts w:hint="eastAsia" w:ascii="仿宋" w:hAnsi="仿宋" w:eastAsia="仿宋" w:cs="仿宋"/>
          <w:color w:val="000000"/>
          <w:kern w:val="0"/>
          <w:szCs w:val="21"/>
        </w:rPr>
      </w:pPr>
      <w:r>
        <w:rPr>
          <w:rFonts w:hint="eastAsia" w:ascii="仿宋" w:hAnsi="仿宋" w:eastAsia="仿宋" w:cs="仿宋"/>
          <w:color w:val="000000"/>
          <w:kern w:val="0"/>
          <w:szCs w:val="21"/>
        </w:rPr>
        <w:t>（五）对伤亡人员的抚恤金、丧葬补助费等支出；</w:t>
      </w:r>
    </w:p>
    <w:p>
      <w:pPr>
        <w:widowControl/>
        <w:shd w:val="clear" w:color="auto" w:fill="FFFFFB"/>
        <w:spacing w:after="150" w:line="315" w:lineRule="atLeast"/>
        <w:ind w:firstLine="480"/>
        <w:jc w:val="left"/>
        <w:rPr>
          <w:rFonts w:hint="eastAsia" w:ascii="仿宋" w:hAnsi="仿宋" w:eastAsia="仿宋" w:cs="仿宋"/>
          <w:color w:val="000000"/>
          <w:kern w:val="0"/>
          <w:szCs w:val="21"/>
        </w:rPr>
      </w:pPr>
      <w:r>
        <w:rPr>
          <w:rFonts w:hint="eastAsia" w:ascii="仿宋" w:hAnsi="仿宋" w:eastAsia="仿宋" w:cs="仿宋"/>
          <w:color w:val="000000"/>
          <w:kern w:val="0"/>
          <w:szCs w:val="21"/>
        </w:rPr>
        <w:t>（六）对学生的助学金、奖学金支出；</w:t>
      </w:r>
    </w:p>
    <w:p>
      <w:pPr>
        <w:widowControl/>
        <w:shd w:val="clear" w:color="auto" w:fill="FFFFFB"/>
        <w:spacing w:after="150" w:line="315" w:lineRule="atLeast"/>
        <w:ind w:firstLine="480"/>
        <w:jc w:val="left"/>
        <w:rPr>
          <w:rFonts w:hint="eastAsia" w:ascii="仿宋" w:hAnsi="仿宋" w:eastAsia="仿宋" w:cs="仿宋"/>
          <w:color w:val="000000"/>
          <w:kern w:val="0"/>
          <w:szCs w:val="21"/>
        </w:rPr>
      </w:pPr>
      <w:r>
        <w:rPr>
          <w:rFonts w:hint="eastAsia" w:ascii="仿宋" w:hAnsi="仿宋" w:eastAsia="仿宋" w:cs="仿宋"/>
          <w:color w:val="000000"/>
          <w:kern w:val="0"/>
          <w:szCs w:val="21"/>
        </w:rPr>
        <w:t>（七）按照国家政策规定、对特定群体的政策性补助支出；</w:t>
      </w:r>
    </w:p>
    <w:p>
      <w:pPr>
        <w:widowControl/>
        <w:shd w:val="clear" w:color="auto" w:fill="FFFFFB"/>
        <w:spacing w:after="150" w:line="315" w:lineRule="atLeast"/>
        <w:ind w:firstLine="480"/>
        <w:jc w:val="left"/>
        <w:rPr>
          <w:rFonts w:hint="eastAsia" w:ascii="仿宋" w:hAnsi="仿宋" w:eastAsia="仿宋" w:cs="仿宋"/>
          <w:color w:val="000000"/>
          <w:kern w:val="0"/>
          <w:szCs w:val="21"/>
        </w:rPr>
      </w:pPr>
      <w:r>
        <w:rPr>
          <w:rFonts w:hint="eastAsia" w:ascii="仿宋" w:hAnsi="仿宋" w:eastAsia="仿宋" w:cs="仿宋"/>
          <w:color w:val="000000"/>
          <w:kern w:val="0"/>
          <w:szCs w:val="21"/>
        </w:rPr>
        <w:t>（八）单位外出执勤人员或节假日值班人员的误餐补助支出；</w:t>
      </w:r>
    </w:p>
    <w:p>
      <w:pPr>
        <w:widowControl/>
        <w:shd w:val="clear" w:color="auto" w:fill="FFFFFB"/>
        <w:spacing w:after="150" w:line="315" w:lineRule="atLeast"/>
        <w:ind w:firstLine="525" w:firstLineChars="250"/>
        <w:jc w:val="left"/>
        <w:rPr>
          <w:rFonts w:hint="eastAsia" w:ascii="仿宋" w:hAnsi="仿宋" w:eastAsia="仿宋" w:cs="仿宋"/>
          <w:color w:val="000000"/>
          <w:kern w:val="0"/>
          <w:szCs w:val="21"/>
        </w:rPr>
      </w:pPr>
      <w:r>
        <w:rPr>
          <w:rFonts w:hint="eastAsia" w:ascii="仿宋" w:hAnsi="仿宋" w:eastAsia="仿宋" w:cs="仿宋"/>
          <w:color w:val="000000"/>
          <w:kern w:val="0"/>
          <w:szCs w:val="21"/>
        </w:rPr>
        <w:t>（九）其他目前不能采用转账和刷卡支付结算的商品、劳务支出。</w:t>
      </w:r>
    </w:p>
    <w:p>
      <w:pPr>
        <w:widowControl/>
        <w:shd w:val="clear" w:color="auto" w:fill="FFFFFB"/>
        <w:spacing w:after="150" w:line="315" w:lineRule="atLeast"/>
        <w:ind w:firstLine="480"/>
        <w:jc w:val="left"/>
        <w:rPr>
          <w:rFonts w:hint="eastAsia" w:ascii="仿宋" w:hAnsi="仿宋" w:eastAsia="仿宋" w:cs="仿宋"/>
          <w:color w:val="000000"/>
          <w:kern w:val="0"/>
          <w:szCs w:val="21"/>
        </w:rPr>
      </w:pPr>
      <w:r>
        <w:rPr>
          <w:rFonts w:hint="eastAsia" w:ascii="仿宋" w:hAnsi="仿宋" w:eastAsia="仿宋" w:cs="仿宋"/>
          <w:color w:val="000000"/>
          <w:kern w:val="0"/>
          <w:szCs w:val="21"/>
        </w:rPr>
        <w:t>第九条 实行公务卡结算方式后的借款管理</w:t>
      </w:r>
    </w:p>
    <w:p>
      <w:pPr>
        <w:widowControl/>
        <w:shd w:val="clear" w:color="auto" w:fill="FFFFFB"/>
        <w:spacing w:after="150" w:line="315" w:lineRule="atLeast"/>
        <w:ind w:firstLine="480"/>
        <w:jc w:val="left"/>
        <w:rPr>
          <w:rFonts w:hint="eastAsia" w:ascii="仿宋" w:hAnsi="仿宋" w:eastAsia="仿宋" w:cs="仿宋"/>
          <w:color w:val="000000"/>
          <w:kern w:val="0"/>
          <w:szCs w:val="21"/>
        </w:rPr>
      </w:pPr>
      <w:r>
        <w:rPr>
          <w:rFonts w:hint="eastAsia" w:ascii="仿宋" w:hAnsi="仿宋" w:eastAsia="仿宋" w:cs="仿宋"/>
          <w:color w:val="000000"/>
          <w:kern w:val="0"/>
          <w:szCs w:val="21"/>
        </w:rPr>
        <w:t>实行公务卡结算方式后，原则上不再向教职工个人办理个人现金借款。特殊原因需要现金借款的，须按照有关规定进行严格审批，财务处将教职工借款打入公务卡内。</w:t>
      </w:r>
    </w:p>
    <w:p>
      <w:pPr>
        <w:widowControl/>
        <w:shd w:val="clear" w:color="auto" w:fill="FFFFFB"/>
        <w:spacing w:after="150" w:line="315" w:lineRule="atLeast"/>
        <w:ind w:firstLine="480"/>
        <w:jc w:val="center"/>
        <w:rPr>
          <w:rFonts w:hint="eastAsia" w:ascii="仿宋" w:hAnsi="仿宋" w:eastAsia="仿宋" w:cs="仿宋"/>
          <w:color w:val="000000"/>
          <w:kern w:val="0"/>
          <w:szCs w:val="21"/>
        </w:rPr>
      </w:pPr>
      <w:r>
        <w:rPr>
          <w:rFonts w:hint="eastAsia" w:ascii="仿宋" w:hAnsi="仿宋" w:eastAsia="仿宋" w:cs="仿宋"/>
          <w:b/>
          <w:bCs/>
          <w:color w:val="000000"/>
          <w:kern w:val="0"/>
          <w:szCs w:val="21"/>
        </w:rPr>
        <w:t>第五章 管理职责</w:t>
      </w:r>
    </w:p>
    <w:p>
      <w:pPr>
        <w:widowControl/>
        <w:shd w:val="clear" w:color="auto" w:fill="FFFFFB"/>
        <w:spacing w:after="150" w:line="315" w:lineRule="atLeast"/>
        <w:ind w:firstLine="480"/>
        <w:jc w:val="left"/>
        <w:rPr>
          <w:rFonts w:hint="eastAsia" w:ascii="仿宋" w:hAnsi="仿宋" w:eastAsia="仿宋" w:cs="仿宋"/>
          <w:color w:val="000000"/>
          <w:kern w:val="0"/>
          <w:szCs w:val="21"/>
        </w:rPr>
      </w:pPr>
      <w:r>
        <w:rPr>
          <w:rFonts w:hint="eastAsia" w:ascii="仿宋" w:hAnsi="仿宋" w:eastAsia="仿宋" w:cs="仿宋"/>
          <w:color w:val="000000"/>
          <w:kern w:val="0"/>
          <w:szCs w:val="21"/>
        </w:rPr>
        <w:t>第十条 财务处在公务卡管理工作中的主要职责</w:t>
      </w:r>
    </w:p>
    <w:p>
      <w:pPr>
        <w:widowControl/>
        <w:shd w:val="clear" w:color="auto" w:fill="FFFFFB"/>
        <w:spacing w:after="150" w:line="315" w:lineRule="atLeast"/>
        <w:ind w:firstLine="480"/>
        <w:jc w:val="left"/>
        <w:rPr>
          <w:rFonts w:hint="eastAsia" w:ascii="仿宋" w:hAnsi="仿宋" w:eastAsia="仿宋" w:cs="仿宋"/>
          <w:color w:val="000000"/>
          <w:kern w:val="0"/>
          <w:szCs w:val="21"/>
        </w:rPr>
      </w:pPr>
      <w:r>
        <w:rPr>
          <w:rFonts w:hint="eastAsia" w:ascii="仿宋" w:hAnsi="仿宋" w:eastAsia="仿宋" w:cs="仿宋"/>
          <w:color w:val="000000"/>
          <w:kern w:val="0"/>
          <w:szCs w:val="21"/>
        </w:rPr>
        <w:t>（一）与发卡行签订公务卡服务协议。</w:t>
      </w:r>
    </w:p>
    <w:p>
      <w:pPr>
        <w:widowControl/>
        <w:shd w:val="clear" w:color="auto" w:fill="FFFFFB"/>
        <w:spacing w:after="150" w:line="315" w:lineRule="atLeast"/>
        <w:ind w:firstLine="480"/>
        <w:jc w:val="left"/>
        <w:rPr>
          <w:rFonts w:hint="eastAsia" w:ascii="仿宋" w:hAnsi="仿宋" w:eastAsia="仿宋" w:cs="仿宋"/>
          <w:color w:val="000000"/>
          <w:kern w:val="0"/>
          <w:szCs w:val="21"/>
        </w:rPr>
      </w:pPr>
      <w:r>
        <w:rPr>
          <w:rFonts w:hint="eastAsia" w:ascii="仿宋" w:hAnsi="仿宋" w:eastAsia="仿宋" w:cs="仿宋"/>
          <w:color w:val="000000"/>
          <w:kern w:val="0"/>
          <w:szCs w:val="21"/>
        </w:rPr>
        <w:t>（二）组织教职工办理公务卡，协同人事处做好新增、调动和退休等人员的公务卡管理工作。</w:t>
      </w:r>
    </w:p>
    <w:p>
      <w:pPr>
        <w:widowControl/>
        <w:shd w:val="clear" w:color="auto" w:fill="FFFFFB"/>
        <w:spacing w:after="150" w:line="315" w:lineRule="atLeast"/>
        <w:ind w:firstLine="480"/>
        <w:jc w:val="left"/>
        <w:rPr>
          <w:rFonts w:hint="eastAsia" w:ascii="仿宋" w:hAnsi="仿宋" w:eastAsia="仿宋" w:cs="仿宋"/>
          <w:color w:val="000000"/>
          <w:kern w:val="0"/>
          <w:szCs w:val="21"/>
        </w:rPr>
      </w:pPr>
      <w:r>
        <w:rPr>
          <w:rFonts w:hint="eastAsia" w:ascii="仿宋" w:hAnsi="仿宋" w:eastAsia="仿宋" w:cs="仿宋"/>
          <w:color w:val="000000"/>
          <w:kern w:val="0"/>
          <w:szCs w:val="21"/>
        </w:rPr>
        <w:t>（三）审核持卡人提请报销的公务卡消费凭证，及时办理公务卡报销还款和资金退回处理等工作。</w:t>
      </w:r>
    </w:p>
    <w:p>
      <w:pPr>
        <w:widowControl/>
        <w:shd w:val="clear" w:color="auto" w:fill="FFFFFB"/>
        <w:spacing w:after="150" w:line="315" w:lineRule="atLeast"/>
        <w:ind w:firstLine="480"/>
        <w:jc w:val="left"/>
        <w:rPr>
          <w:rFonts w:hint="eastAsia" w:ascii="仿宋" w:hAnsi="仿宋" w:eastAsia="仿宋" w:cs="仿宋"/>
          <w:color w:val="000000"/>
          <w:kern w:val="0"/>
          <w:szCs w:val="21"/>
        </w:rPr>
      </w:pPr>
      <w:r>
        <w:rPr>
          <w:rFonts w:hint="eastAsia" w:ascii="仿宋" w:hAnsi="仿宋" w:eastAsia="仿宋" w:cs="仿宋"/>
          <w:color w:val="000000"/>
          <w:kern w:val="0"/>
          <w:szCs w:val="21"/>
        </w:rPr>
        <w:t>（四）协助发卡行维护公务卡管理系统，及时下载保存有关信息，按月与发卡行核对公务卡报销还款信息。</w:t>
      </w:r>
    </w:p>
    <w:p>
      <w:pPr>
        <w:widowControl/>
        <w:shd w:val="clear" w:color="auto" w:fill="FFFFFB"/>
        <w:spacing w:after="150" w:line="315" w:lineRule="atLeast"/>
        <w:ind w:firstLine="480"/>
        <w:jc w:val="left"/>
        <w:rPr>
          <w:rFonts w:hint="eastAsia" w:ascii="仿宋" w:hAnsi="仿宋" w:eastAsia="仿宋" w:cs="仿宋"/>
          <w:color w:val="000000"/>
          <w:kern w:val="0"/>
          <w:szCs w:val="21"/>
        </w:rPr>
      </w:pPr>
      <w:r>
        <w:rPr>
          <w:rFonts w:hint="eastAsia" w:ascii="仿宋" w:hAnsi="仿宋" w:eastAsia="仿宋" w:cs="仿宋"/>
          <w:color w:val="000000"/>
          <w:kern w:val="0"/>
          <w:szCs w:val="21"/>
        </w:rPr>
        <w:t>（五）配合发卡行做好公务卡相关知识宣传和培训工作。</w:t>
      </w:r>
    </w:p>
    <w:p>
      <w:pPr>
        <w:widowControl/>
        <w:shd w:val="clear" w:color="auto" w:fill="FFFFFB"/>
        <w:spacing w:after="150" w:line="315" w:lineRule="atLeast"/>
        <w:ind w:firstLine="480"/>
        <w:jc w:val="left"/>
        <w:rPr>
          <w:rFonts w:hint="eastAsia" w:ascii="仿宋" w:hAnsi="仿宋" w:eastAsia="仿宋" w:cs="仿宋"/>
          <w:color w:val="000000"/>
          <w:kern w:val="0"/>
          <w:szCs w:val="21"/>
        </w:rPr>
      </w:pPr>
      <w:r>
        <w:rPr>
          <w:rFonts w:hint="eastAsia" w:ascii="仿宋" w:hAnsi="仿宋" w:eastAsia="仿宋" w:cs="仿宋"/>
          <w:color w:val="000000"/>
          <w:kern w:val="0"/>
          <w:szCs w:val="21"/>
        </w:rPr>
        <w:t>（六）配合上级财政部门做好公务卡监督管理等工作。</w:t>
      </w:r>
    </w:p>
    <w:p>
      <w:pPr>
        <w:widowControl/>
        <w:shd w:val="clear" w:color="auto" w:fill="FFFFFB"/>
        <w:spacing w:after="150" w:line="315" w:lineRule="atLeast"/>
        <w:ind w:firstLine="480"/>
        <w:jc w:val="left"/>
        <w:rPr>
          <w:rFonts w:hint="eastAsia" w:ascii="仿宋" w:hAnsi="仿宋" w:eastAsia="仿宋" w:cs="仿宋"/>
          <w:color w:val="000000"/>
          <w:kern w:val="0"/>
          <w:szCs w:val="21"/>
        </w:rPr>
      </w:pPr>
      <w:r>
        <w:rPr>
          <w:rFonts w:hint="eastAsia" w:ascii="仿宋" w:hAnsi="仿宋" w:eastAsia="仿宋" w:cs="仿宋"/>
          <w:color w:val="000000"/>
          <w:kern w:val="0"/>
          <w:szCs w:val="21"/>
        </w:rPr>
        <w:t>（七）严禁将非本单位工作人员纳入公务卡管理范围、违规办理公务卡报销业务或查询、泄漏持卡人的私人交易信息。</w:t>
      </w:r>
    </w:p>
    <w:p>
      <w:pPr>
        <w:widowControl/>
        <w:shd w:val="clear" w:color="auto" w:fill="FFFFFB"/>
        <w:spacing w:after="150" w:line="315" w:lineRule="atLeast"/>
        <w:ind w:firstLine="480"/>
        <w:jc w:val="left"/>
        <w:rPr>
          <w:rFonts w:hint="eastAsia" w:ascii="仿宋" w:hAnsi="仿宋" w:eastAsia="仿宋" w:cs="仿宋"/>
          <w:color w:val="000000"/>
          <w:kern w:val="0"/>
          <w:szCs w:val="21"/>
        </w:rPr>
      </w:pPr>
      <w:r>
        <w:rPr>
          <w:rFonts w:hint="eastAsia" w:ascii="仿宋" w:hAnsi="仿宋" w:eastAsia="仿宋" w:cs="仿宋"/>
          <w:color w:val="000000"/>
          <w:kern w:val="0"/>
          <w:szCs w:val="21"/>
        </w:rPr>
        <w:t>第十一条 学校各单位在公务卡管理工作中的主要职责</w:t>
      </w:r>
    </w:p>
    <w:p>
      <w:pPr>
        <w:widowControl/>
        <w:shd w:val="clear" w:color="auto" w:fill="FFFFFB"/>
        <w:spacing w:after="150" w:line="315" w:lineRule="atLeast"/>
        <w:ind w:firstLine="480"/>
        <w:jc w:val="left"/>
        <w:rPr>
          <w:rFonts w:hint="eastAsia" w:ascii="仿宋" w:hAnsi="仿宋" w:eastAsia="仿宋" w:cs="仿宋"/>
          <w:color w:val="000000"/>
          <w:kern w:val="0"/>
          <w:szCs w:val="21"/>
        </w:rPr>
      </w:pPr>
      <w:r>
        <w:rPr>
          <w:rFonts w:hint="eastAsia" w:ascii="仿宋" w:hAnsi="仿宋" w:eastAsia="仿宋" w:cs="仿宋"/>
          <w:color w:val="000000"/>
          <w:kern w:val="0"/>
          <w:szCs w:val="21"/>
        </w:rPr>
        <w:t>学院各单位应严格执行财经纪律，对本部门公务卡持卡人的公务消费行为进行管理和审核，严格控制支出，杜绝超范围、超标准的支出，确保公务消费支出控制在规定范围之内。</w:t>
      </w:r>
    </w:p>
    <w:p>
      <w:pPr>
        <w:widowControl/>
        <w:shd w:val="clear" w:color="auto" w:fill="FFFFFB"/>
        <w:spacing w:after="150" w:line="315" w:lineRule="atLeast"/>
        <w:ind w:firstLine="480"/>
        <w:jc w:val="left"/>
        <w:rPr>
          <w:rFonts w:hint="eastAsia" w:ascii="仿宋" w:hAnsi="仿宋" w:eastAsia="仿宋" w:cs="仿宋"/>
          <w:color w:val="000000"/>
          <w:kern w:val="0"/>
          <w:szCs w:val="21"/>
        </w:rPr>
      </w:pPr>
      <w:r>
        <w:rPr>
          <w:rFonts w:hint="eastAsia" w:ascii="仿宋" w:hAnsi="仿宋" w:eastAsia="仿宋" w:cs="仿宋"/>
          <w:color w:val="000000"/>
          <w:kern w:val="0"/>
          <w:szCs w:val="21"/>
        </w:rPr>
        <w:t>第十二条 教职工个人在公务卡管理工作中的主要职责</w:t>
      </w:r>
    </w:p>
    <w:p>
      <w:pPr>
        <w:widowControl/>
        <w:shd w:val="clear" w:color="auto" w:fill="FFFFFB"/>
        <w:spacing w:after="150" w:line="315" w:lineRule="atLeast"/>
        <w:ind w:firstLine="480"/>
        <w:jc w:val="left"/>
        <w:rPr>
          <w:rFonts w:hint="eastAsia" w:ascii="仿宋" w:hAnsi="仿宋" w:eastAsia="仿宋" w:cs="仿宋"/>
          <w:color w:val="000000"/>
          <w:kern w:val="0"/>
          <w:szCs w:val="21"/>
        </w:rPr>
      </w:pPr>
      <w:r>
        <w:rPr>
          <w:rFonts w:hint="eastAsia" w:ascii="仿宋" w:hAnsi="仿宋" w:eastAsia="仿宋" w:cs="仿宋"/>
          <w:color w:val="000000"/>
          <w:kern w:val="0"/>
          <w:szCs w:val="21"/>
        </w:rPr>
        <w:t>（一）公务卡实质上是个人在银行办理的贷记卡，涉及个人信誉资质高低，要本着诚实守信和对自己负责的态度，保管使用好公务卡。</w:t>
      </w:r>
    </w:p>
    <w:p>
      <w:pPr>
        <w:widowControl/>
        <w:shd w:val="clear" w:color="auto" w:fill="FFFFFB"/>
        <w:spacing w:after="150" w:line="315" w:lineRule="atLeast"/>
        <w:ind w:firstLine="480"/>
        <w:jc w:val="left"/>
        <w:rPr>
          <w:rFonts w:hint="eastAsia" w:ascii="仿宋" w:hAnsi="仿宋" w:eastAsia="仿宋" w:cs="仿宋"/>
          <w:color w:val="000000"/>
          <w:kern w:val="0"/>
          <w:szCs w:val="21"/>
        </w:rPr>
      </w:pPr>
      <w:r>
        <w:rPr>
          <w:rFonts w:hint="eastAsia" w:ascii="仿宋" w:hAnsi="仿宋" w:eastAsia="仿宋" w:cs="仿宋"/>
          <w:color w:val="000000"/>
          <w:kern w:val="0"/>
          <w:szCs w:val="21"/>
        </w:rPr>
        <w:t>（二）超过发卡行规定的免息期还款，承担不及时和不完全还款的全部责任；因个人报销不及时造成的罚息、滞纳金等费用，由持卡人承担。</w:t>
      </w:r>
    </w:p>
    <w:p>
      <w:pPr>
        <w:widowControl/>
        <w:shd w:val="clear" w:color="auto" w:fill="FFFFFB"/>
        <w:spacing w:after="150" w:line="315" w:lineRule="atLeast"/>
        <w:ind w:firstLine="480"/>
        <w:jc w:val="left"/>
        <w:rPr>
          <w:rFonts w:hint="eastAsia" w:ascii="仿宋" w:hAnsi="仿宋" w:eastAsia="仿宋" w:cs="仿宋"/>
          <w:color w:val="000000"/>
          <w:kern w:val="0"/>
          <w:szCs w:val="21"/>
        </w:rPr>
      </w:pPr>
      <w:r>
        <w:rPr>
          <w:rFonts w:hint="eastAsia" w:ascii="仿宋" w:hAnsi="仿宋" w:eastAsia="仿宋" w:cs="仿宋"/>
          <w:color w:val="000000"/>
          <w:kern w:val="0"/>
          <w:szCs w:val="21"/>
        </w:rPr>
        <w:t>（三）公务消费时要保留好个人签名的消费交易凭条（pos机小票）和相应发票、入库单等原始凭证，以备报销使用。</w:t>
      </w:r>
    </w:p>
    <w:p>
      <w:pPr>
        <w:widowControl/>
        <w:shd w:val="clear" w:color="auto" w:fill="FFFFFB"/>
        <w:spacing w:after="150" w:line="315" w:lineRule="atLeast"/>
        <w:ind w:firstLine="480"/>
        <w:jc w:val="left"/>
        <w:rPr>
          <w:rFonts w:hint="eastAsia" w:ascii="仿宋" w:hAnsi="仿宋" w:eastAsia="仿宋" w:cs="仿宋"/>
          <w:color w:val="000000"/>
          <w:kern w:val="0"/>
          <w:szCs w:val="21"/>
        </w:rPr>
      </w:pPr>
      <w:r>
        <w:rPr>
          <w:rFonts w:hint="eastAsia" w:ascii="仿宋" w:hAnsi="仿宋" w:eastAsia="仿宋" w:cs="仿宋"/>
          <w:color w:val="000000"/>
          <w:kern w:val="0"/>
          <w:szCs w:val="21"/>
        </w:rPr>
        <w:t>（四）公务卡及密码由个人保管，遇调动、辞职、退休等情况，应按单位要求清理公务卡项下债权债务，停止公务卡使用。</w:t>
      </w:r>
    </w:p>
    <w:p>
      <w:pPr>
        <w:widowControl/>
        <w:shd w:val="clear" w:color="auto" w:fill="FFFFFB"/>
        <w:spacing w:after="150" w:line="315" w:lineRule="atLeast"/>
        <w:ind w:firstLine="480"/>
        <w:jc w:val="left"/>
        <w:rPr>
          <w:rFonts w:hint="eastAsia" w:ascii="仿宋" w:hAnsi="仿宋" w:eastAsia="仿宋" w:cs="仿宋"/>
          <w:color w:val="000000"/>
          <w:kern w:val="0"/>
          <w:szCs w:val="21"/>
        </w:rPr>
      </w:pPr>
      <w:r>
        <w:rPr>
          <w:rFonts w:hint="eastAsia" w:ascii="仿宋" w:hAnsi="仿宋" w:eastAsia="仿宋" w:cs="仿宋"/>
          <w:color w:val="000000"/>
          <w:kern w:val="0"/>
          <w:szCs w:val="21"/>
        </w:rPr>
        <w:t>（五）对消费交易发生疑义，可按发卡行规定向发卡行提出交易查询。</w:t>
      </w:r>
    </w:p>
    <w:p>
      <w:pPr>
        <w:widowControl/>
        <w:shd w:val="clear" w:color="auto" w:fill="FFFFFB"/>
        <w:spacing w:after="150" w:line="315" w:lineRule="atLeast"/>
        <w:ind w:firstLine="480"/>
        <w:jc w:val="left"/>
        <w:rPr>
          <w:rFonts w:hint="eastAsia" w:ascii="仿宋" w:hAnsi="仿宋" w:eastAsia="仿宋" w:cs="仿宋"/>
          <w:color w:val="000000"/>
          <w:kern w:val="0"/>
          <w:szCs w:val="21"/>
        </w:rPr>
      </w:pPr>
      <w:r>
        <w:rPr>
          <w:rFonts w:hint="eastAsia" w:ascii="仿宋" w:hAnsi="仿宋" w:eastAsia="仿宋" w:cs="仿宋"/>
          <w:color w:val="000000"/>
          <w:kern w:val="0"/>
          <w:szCs w:val="21"/>
        </w:rPr>
        <w:t>（六）持卡人要严格遵守国家关于银行卡使用管理的有关规定，规范使用公务卡。严禁持卡人违规使用公务卡。对恶意透支、拖欠还款和将非公务支出用于公务报销等所产生的后果，由持卡人负责，学校不承担由此引发的任何责任。</w:t>
      </w:r>
    </w:p>
    <w:p>
      <w:pPr>
        <w:widowControl/>
        <w:shd w:val="clear" w:color="auto" w:fill="FFFFFB"/>
        <w:spacing w:after="150" w:line="315" w:lineRule="atLeast"/>
        <w:ind w:firstLine="480"/>
        <w:jc w:val="center"/>
        <w:rPr>
          <w:rFonts w:hint="eastAsia" w:ascii="仿宋" w:hAnsi="仿宋" w:eastAsia="仿宋" w:cs="仿宋"/>
          <w:color w:val="000000"/>
          <w:kern w:val="0"/>
          <w:szCs w:val="21"/>
        </w:rPr>
      </w:pPr>
      <w:r>
        <w:rPr>
          <w:rFonts w:hint="eastAsia" w:ascii="仿宋" w:hAnsi="仿宋" w:eastAsia="仿宋" w:cs="仿宋"/>
          <w:b/>
          <w:bCs/>
          <w:color w:val="000000"/>
          <w:kern w:val="0"/>
          <w:szCs w:val="21"/>
        </w:rPr>
        <w:t>第六章 附 则</w:t>
      </w:r>
    </w:p>
    <w:p>
      <w:pPr>
        <w:widowControl/>
        <w:shd w:val="clear" w:color="auto" w:fill="FFFFFB"/>
        <w:spacing w:after="150" w:line="315" w:lineRule="atLeast"/>
        <w:ind w:firstLine="480"/>
        <w:jc w:val="left"/>
        <w:rPr>
          <w:rFonts w:hint="eastAsia" w:ascii="仿宋" w:hAnsi="仿宋" w:eastAsia="仿宋" w:cs="仿宋"/>
          <w:color w:val="000000"/>
          <w:kern w:val="0"/>
          <w:szCs w:val="21"/>
        </w:rPr>
      </w:pPr>
      <w:r>
        <w:rPr>
          <w:rFonts w:hint="eastAsia" w:ascii="仿宋" w:hAnsi="仿宋" w:eastAsia="仿宋" w:cs="仿宋"/>
          <w:color w:val="000000"/>
          <w:kern w:val="0"/>
          <w:szCs w:val="21"/>
        </w:rPr>
        <w:t>第十三条 本办法由财务处负责解释。</w:t>
      </w:r>
    </w:p>
    <w:p>
      <w:pPr>
        <w:widowControl/>
        <w:shd w:val="clear" w:color="auto" w:fill="FFFFFB"/>
        <w:spacing w:after="150" w:line="315" w:lineRule="atLeast"/>
        <w:ind w:firstLine="480"/>
        <w:jc w:val="left"/>
        <w:rPr>
          <w:rFonts w:hint="eastAsia" w:ascii="仿宋" w:hAnsi="仿宋" w:eastAsia="仿宋" w:cs="仿宋"/>
          <w:color w:val="000000"/>
          <w:kern w:val="0"/>
          <w:szCs w:val="21"/>
        </w:rPr>
      </w:pPr>
      <w:r>
        <w:rPr>
          <w:rFonts w:hint="eastAsia" w:ascii="仿宋" w:hAnsi="仿宋" w:eastAsia="仿宋" w:cs="仿宋"/>
          <w:color w:val="000000"/>
          <w:kern w:val="0"/>
          <w:szCs w:val="21"/>
        </w:rPr>
        <w:t>第十四条 本办法自2018年1月1日起执行。</w:t>
      </w:r>
    </w:p>
    <w:p>
      <w:pPr>
        <w:rPr>
          <w:rFonts w:hint="eastAsia" w:ascii="仿宋" w:hAnsi="仿宋" w:eastAsia="仿宋" w:cs="仿宋"/>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305"/>
    <w:rsid w:val="000008B2"/>
    <w:rsid w:val="000010C3"/>
    <w:rsid w:val="000015F8"/>
    <w:rsid w:val="0000339B"/>
    <w:rsid w:val="000074BC"/>
    <w:rsid w:val="00010DD1"/>
    <w:rsid w:val="00013B03"/>
    <w:rsid w:val="00014264"/>
    <w:rsid w:val="00015306"/>
    <w:rsid w:val="00017EBF"/>
    <w:rsid w:val="00022B0F"/>
    <w:rsid w:val="000236ED"/>
    <w:rsid w:val="000262D3"/>
    <w:rsid w:val="00032971"/>
    <w:rsid w:val="00033A83"/>
    <w:rsid w:val="00033FFF"/>
    <w:rsid w:val="00037344"/>
    <w:rsid w:val="00040417"/>
    <w:rsid w:val="00040AEC"/>
    <w:rsid w:val="000456ED"/>
    <w:rsid w:val="000569A5"/>
    <w:rsid w:val="00066E19"/>
    <w:rsid w:val="00067E28"/>
    <w:rsid w:val="000729C6"/>
    <w:rsid w:val="00073121"/>
    <w:rsid w:val="000835D3"/>
    <w:rsid w:val="00084B95"/>
    <w:rsid w:val="00085649"/>
    <w:rsid w:val="0008601C"/>
    <w:rsid w:val="0008699C"/>
    <w:rsid w:val="0009037C"/>
    <w:rsid w:val="00090C65"/>
    <w:rsid w:val="0009269F"/>
    <w:rsid w:val="00094967"/>
    <w:rsid w:val="00094EC0"/>
    <w:rsid w:val="00097846"/>
    <w:rsid w:val="000A1A00"/>
    <w:rsid w:val="000A3B48"/>
    <w:rsid w:val="000A49CC"/>
    <w:rsid w:val="000A6C80"/>
    <w:rsid w:val="000B1CD9"/>
    <w:rsid w:val="000B1D24"/>
    <w:rsid w:val="000B28E6"/>
    <w:rsid w:val="000B32DF"/>
    <w:rsid w:val="000C2C9A"/>
    <w:rsid w:val="000C5A2C"/>
    <w:rsid w:val="000D4574"/>
    <w:rsid w:val="000E06A0"/>
    <w:rsid w:val="000E1911"/>
    <w:rsid w:val="000F3088"/>
    <w:rsid w:val="000F3662"/>
    <w:rsid w:val="000F37C7"/>
    <w:rsid w:val="000F54DB"/>
    <w:rsid w:val="00100708"/>
    <w:rsid w:val="00100914"/>
    <w:rsid w:val="00101F68"/>
    <w:rsid w:val="00102E99"/>
    <w:rsid w:val="001068C0"/>
    <w:rsid w:val="001173EE"/>
    <w:rsid w:val="00121C66"/>
    <w:rsid w:val="001222B9"/>
    <w:rsid w:val="001223F8"/>
    <w:rsid w:val="00122ED4"/>
    <w:rsid w:val="0012485C"/>
    <w:rsid w:val="001254BD"/>
    <w:rsid w:val="00130085"/>
    <w:rsid w:val="00130B60"/>
    <w:rsid w:val="0013472F"/>
    <w:rsid w:val="00135872"/>
    <w:rsid w:val="00136EEE"/>
    <w:rsid w:val="00137B6A"/>
    <w:rsid w:val="00141938"/>
    <w:rsid w:val="001445CD"/>
    <w:rsid w:val="00145CF4"/>
    <w:rsid w:val="00146CF1"/>
    <w:rsid w:val="001471C1"/>
    <w:rsid w:val="00151C8D"/>
    <w:rsid w:val="00152D3B"/>
    <w:rsid w:val="00154EAC"/>
    <w:rsid w:val="001602D0"/>
    <w:rsid w:val="00160C55"/>
    <w:rsid w:val="00161007"/>
    <w:rsid w:val="0016260D"/>
    <w:rsid w:val="00163888"/>
    <w:rsid w:val="00164BF0"/>
    <w:rsid w:val="00172457"/>
    <w:rsid w:val="00173002"/>
    <w:rsid w:val="001732EE"/>
    <w:rsid w:val="00173DB4"/>
    <w:rsid w:val="0017485E"/>
    <w:rsid w:val="00176ED2"/>
    <w:rsid w:val="001817F4"/>
    <w:rsid w:val="00185428"/>
    <w:rsid w:val="001868A4"/>
    <w:rsid w:val="00190F19"/>
    <w:rsid w:val="001A1093"/>
    <w:rsid w:val="001A5F41"/>
    <w:rsid w:val="001A6B01"/>
    <w:rsid w:val="001B2E2C"/>
    <w:rsid w:val="001B7029"/>
    <w:rsid w:val="001C3958"/>
    <w:rsid w:val="001C4BD4"/>
    <w:rsid w:val="001D0F62"/>
    <w:rsid w:val="001D4B57"/>
    <w:rsid w:val="001D526E"/>
    <w:rsid w:val="001D5793"/>
    <w:rsid w:val="001E45DB"/>
    <w:rsid w:val="001E705F"/>
    <w:rsid w:val="001F075D"/>
    <w:rsid w:val="001F0A3D"/>
    <w:rsid w:val="001F6372"/>
    <w:rsid w:val="00200B31"/>
    <w:rsid w:val="002045C7"/>
    <w:rsid w:val="0020775B"/>
    <w:rsid w:val="00226DA2"/>
    <w:rsid w:val="00232C36"/>
    <w:rsid w:val="00236BAA"/>
    <w:rsid w:val="002377A0"/>
    <w:rsid w:val="00241A35"/>
    <w:rsid w:val="00242CDD"/>
    <w:rsid w:val="00246F51"/>
    <w:rsid w:val="0025530E"/>
    <w:rsid w:val="002601D3"/>
    <w:rsid w:val="00260548"/>
    <w:rsid w:val="0026157A"/>
    <w:rsid w:val="00263ACB"/>
    <w:rsid w:val="00266C93"/>
    <w:rsid w:val="0027103D"/>
    <w:rsid w:val="00272E7D"/>
    <w:rsid w:val="00273A07"/>
    <w:rsid w:val="00280FC7"/>
    <w:rsid w:val="00281BF5"/>
    <w:rsid w:val="00285769"/>
    <w:rsid w:val="002931E4"/>
    <w:rsid w:val="00293B24"/>
    <w:rsid w:val="00294874"/>
    <w:rsid w:val="002A31B8"/>
    <w:rsid w:val="002A6527"/>
    <w:rsid w:val="002A74AB"/>
    <w:rsid w:val="002A7FEC"/>
    <w:rsid w:val="002B05E5"/>
    <w:rsid w:val="002B1074"/>
    <w:rsid w:val="002B3399"/>
    <w:rsid w:val="002B6FAD"/>
    <w:rsid w:val="002C3F68"/>
    <w:rsid w:val="002C474E"/>
    <w:rsid w:val="002C7C63"/>
    <w:rsid w:val="002D7379"/>
    <w:rsid w:val="002E08B6"/>
    <w:rsid w:val="002F5ADE"/>
    <w:rsid w:val="002F611D"/>
    <w:rsid w:val="00304A22"/>
    <w:rsid w:val="00314382"/>
    <w:rsid w:val="003150F7"/>
    <w:rsid w:val="003207A5"/>
    <w:rsid w:val="00320EDE"/>
    <w:rsid w:val="00323541"/>
    <w:rsid w:val="00333708"/>
    <w:rsid w:val="00335FC3"/>
    <w:rsid w:val="0034139C"/>
    <w:rsid w:val="00341500"/>
    <w:rsid w:val="003422F9"/>
    <w:rsid w:val="00345FE6"/>
    <w:rsid w:val="00350237"/>
    <w:rsid w:val="0035656A"/>
    <w:rsid w:val="00357A22"/>
    <w:rsid w:val="00364215"/>
    <w:rsid w:val="00365CC9"/>
    <w:rsid w:val="00366CD0"/>
    <w:rsid w:val="00375335"/>
    <w:rsid w:val="00376197"/>
    <w:rsid w:val="0039139A"/>
    <w:rsid w:val="00395A48"/>
    <w:rsid w:val="003A1868"/>
    <w:rsid w:val="003A1C4A"/>
    <w:rsid w:val="003A2475"/>
    <w:rsid w:val="003A561C"/>
    <w:rsid w:val="003A5780"/>
    <w:rsid w:val="003A76AE"/>
    <w:rsid w:val="003B14D8"/>
    <w:rsid w:val="003B1623"/>
    <w:rsid w:val="003B1687"/>
    <w:rsid w:val="003B3756"/>
    <w:rsid w:val="003B3FBC"/>
    <w:rsid w:val="003B4F62"/>
    <w:rsid w:val="003C0100"/>
    <w:rsid w:val="003C02E5"/>
    <w:rsid w:val="003C36FD"/>
    <w:rsid w:val="003C38E1"/>
    <w:rsid w:val="003D1E65"/>
    <w:rsid w:val="003E2D82"/>
    <w:rsid w:val="003E4A3A"/>
    <w:rsid w:val="003E60CB"/>
    <w:rsid w:val="003E6E79"/>
    <w:rsid w:val="003F07E5"/>
    <w:rsid w:val="003F1101"/>
    <w:rsid w:val="003F3AAE"/>
    <w:rsid w:val="003F5618"/>
    <w:rsid w:val="00400759"/>
    <w:rsid w:val="00403B90"/>
    <w:rsid w:val="004128AB"/>
    <w:rsid w:val="004202A4"/>
    <w:rsid w:val="0042160F"/>
    <w:rsid w:val="00421C2E"/>
    <w:rsid w:val="00422111"/>
    <w:rsid w:val="00425AD6"/>
    <w:rsid w:val="00427D69"/>
    <w:rsid w:val="0043457B"/>
    <w:rsid w:val="00435ED7"/>
    <w:rsid w:val="00436580"/>
    <w:rsid w:val="00436838"/>
    <w:rsid w:val="0043684C"/>
    <w:rsid w:val="00452469"/>
    <w:rsid w:val="00456193"/>
    <w:rsid w:val="00457B64"/>
    <w:rsid w:val="0046029C"/>
    <w:rsid w:val="00463B1D"/>
    <w:rsid w:val="00472B2B"/>
    <w:rsid w:val="00475FFF"/>
    <w:rsid w:val="00476069"/>
    <w:rsid w:val="004822F4"/>
    <w:rsid w:val="004906C9"/>
    <w:rsid w:val="004918EF"/>
    <w:rsid w:val="004A0907"/>
    <w:rsid w:val="004A1264"/>
    <w:rsid w:val="004A2411"/>
    <w:rsid w:val="004A59C8"/>
    <w:rsid w:val="004B2F39"/>
    <w:rsid w:val="004B59D4"/>
    <w:rsid w:val="004C25F1"/>
    <w:rsid w:val="004C3ECE"/>
    <w:rsid w:val="004C6B69"/>
    <w:rsid w:val="004D02B4"/>
    <w:rsid w:val="004D41EE"/>
    <w:rsid w:val="004E2869"/>
    <w:rsid w:val="004E47A5"/>
    <w:rsid w:val="004E7CF4"/>
    <w:rsid w:val="004F0246"/>
    <w:rsid w:val="004F36A1"/>
    <w:rsid w:val="004F4F0B"/>
    <w:rsid w:val="004F60FE"/>
    <w:rsid w:val="004F6109"/>
    <w:rsid w:val="005033DD"/>
    <w:rsid w:val="00504CFE"/>
    <w:rsid w:val="005062D7"/>
    <w:rsid w:val="00510605"/>
    <w:rsid w:val="005162A1"/>
    <w:rsid w:val="00516619"/>
    <w:rsid w:val="00517A09"/>
    <w:rsid w:val="00517BCA"/>
    <w:rsid w:val="00517EF0"/>
    <w:rsid w:val="00523889"/>
    <w:rsid w:val="0052610C"/>
    <w:rsid w:val="00527203"/>
    <w:rsid w:val="00532B40"/>
    <w:rsid w:val="005349DA"/>
    <w:rsid w:val="00534A5C"/>
    <w:rsid w:val="0053531C"/>
    <w:rsid w:val="005405F8"/>
    <w:rsid w:val="00540AC0"/>
    <w:rsid w:val="0054165B"/>
    <w:rsid w:val="00541A5C"/>
    <w:rsid w:val="00546074"/>
    <w:rsid w:val="00550F93"/>
    <w:rsid w:val="00553A4B"/>
    <w:rsid w:val="00556232"/>
    <w:rsid w:val="00557B72"/>
    <w:rsid w:val="00557F80"/>
    <w:rsid w:val="0056036E"/>
    <w:rsid w:val="00565BDF"/>
    <w:rsid w:val="00570664"/>
    <w:rsid w:val="0057100D"/>
    <w:rsid w:val="00580A9F"/>
    <w:rsid w:val="00585B70"/>
    <w:rsid w:val="00586C2B"/>
    <w:rsid w:val="00586ECA"/>
    <w:rsid w:val="00587301"/>
    <w:rsid w:val="00587F34"/>
    <w:rsid w:val="00591ADC"/>
    <w:rsid w:val="005941EA"/>
    <w:rsid w:val="005953EB"/>
    <w:rsid w:val="005A2CC6"/>
    <w:rsid w:val="005A4A9D"/>
    <w:rsid w:val="005A6D7E"/>
    <w:rsid w:val="005B437F"/>
    <w:rsid w:val="005C2A78"/>
    <w:rsid w:val="005C7831"/>
    <w:rsid w:val="005D5155"/>
    <w:rsid w:val="005D79ED"/>
    <w:rsid w:val="005F27AC"/>
    <w:rsid w:val="005F32E8"/>
    <w:rsid w:val="005F5761"/>
    <w:rsid w:val="00602232"/>
    <w:rsid w:val="00602270"/>
    <w:rsid w:val="00602A21"/>
    <w:rsid w:val="00602C6E"/>
    <w:rsid w:val="00604994"/>
    <w:rsid w:val="00604C78"/>
    <w:rsid w:val="00604F34"/>
    <w:rsid w:val="00615AEA"/>
    <w:rsid w:val="00615B71"/>
    <w:rsid w:val="00621F5D"/>
    <w:rsid w:val="00624227"/>
    <w:rsid w:val="00626052"/>
    <w:rsid w:val="006262CF"/>
    <w:rsid w:val="00634AF7"/>
    <w:rsid w:val="00643F00"/>
    <w:rsid w:val="006444FF"/>
    <w:rsid w:val="006468A9"/>
    <w:rsid w:val="00647A4C"/>
    <w:rsid w:val="00651B53"/>
    <w:rsid w:val="0066773C"/>
    <w:rsid w:val="00670854"/>
    <w:rsid w:val="00672878"/>
    <w:rsid w:val="0067336E"/>
    <w:rsid w:val="006735F3"/>
    <w:rsid w:val="006760E0"/>
    <w:rsid w:val="00683FFE"/>
    <w:rsid w:val="006933E4"/>
    <w:rsid w:val="00693E92"/>
    <w:rsid w:val="00695EA1"/>
    <w:rsid w:val="00697308"/>
    <w:rsid w:val="006A23D0"/>
    <w:rsid w:val="006A393E"/>
    <w:rsid w:val="006A5CF7"/>
    <w:rsid w:val="006A744C"/>
    <w:rsid w:val="006A7460"/>
    <w:rsid w:val="006B15A7"/>
    <w:rsid w:val="006B266F"/>
    <w:rsid w:val="006B3264"/>
    <w:rsid w:val="006B7E0F"/>
    <w:rsid w:val="006C0CF2"/>
    <w:rsid w:val="006C0FE3"/>
    <w:rsid w:val="006C2059"/>
    <w:rsid w:val="006C3B63"/>
    <w:rsid w:val="006C53C3"/>
    <w:rsid w:val="006C783B"/>
    <w:rsid w:val="006D5F3E"/>
    <w:rsid w:val="006E2774"/>
    <w:rsid w:val="006E2986"/>
    <w:rsid w:val="006E2E2A"/>
    <w:rsid w:val="006E3DAC"/>
    <w:rsid w:val="006F48DA"/>
    <w:rsid w:val="006F620D"/>
    <w:rsid w:val="00704588"/>
    <w:rsid w:val="00706EAA"/>
    <w:rsid w:val="007121F3"/>
    <w:rsid w:val="00713CE5"/>
    <w:rsid w:val="00716E2D"/>
    <w:rsid w:val="007202F7"/>
    <w:rsid w:val="007227BF"/>
    <w:rsid w:val="00725925"/>
    <w:rsid w:val="00730416"/>
    <w:rsid w:val="00732658"/>
    <w:rsid w:val="00735E4C"/>
    <w:rsid w:val="00736147"/>
    <w:rsid w:val="00737B80"/>
    <w:rsid w:val="007420F7"/>
    <w:rsid w:val="007535A7"/>
    <w:rsid w:val="00757F5F"/>
    <w:rsid w:val="00760E59"/>
    <w:rsid w:val="00771217"/>
    <w:rsid w:val="007721FE"/>
    <w:rsid w:val="0078196E"/>
    <w:rsid w:val="00782305"/>
    <w:rsid w:val="0078385C"/>
    <w:rsid w:val="00786972"/>
    <w:rsid w:val="00790E83"/>
    <w:rsid w:val="00794699"/>
    <w:rsid w:val="00794C02"/>
    <w:rsid w:val="00796559"/>
    <w:rsid w:val="007A442E"/>
    <w:rsid w:val="007A4993"/>
    <w:rsid w:val="007B4DEB"/>
    <w:rsid w:val="007B6FD1"/>
    <w:rsid w:val="007B7CFF"/>
    <w:rsid w:val="007C0E38"/>
    <w:rsid w:val="007C2029"/>
    <w:rsid w:val="007C45E4"/>
    <w:rsid w:val="007D1204"/>
    <w:rsid w:val="007D1239"/>
    <w:rsid w:val="007D5E89"/>
    <w:rsid w:val="007D5ED7"/>
    <w:rsid w:val="007D6712"/>
    <w:rsid w:val="007D6C99"/>
    <w:rsid w:val="007D7D5B"/>
    <w:rsid w:val="007E0D5D"/>
    <w:rsid w:val="007E153E"/>
    <w:rsid w:val="007E1FC3"/>
    <w:rsid w:val="007E2BDA"/>
    <w:rsid w:val="007E47C1"/>
    <w:rsid w:val="007E631F"/>
    <w:rsid w:val="007E797C"/>
    <w:rsid w:val="007E7F18"/>
    <w:rsid w:val="007F0A37"/>
    <w:rsid w:val="007F75A5"/>
    <w:rsid w:val="00800BFE"/>
    <w:rsid w:val="00802047"/>
    <w:rsid w:val="0080233B"/>
    <w:rsid w:val="00810900"/>
    <w:rsid w:val="00811DD3"/>
    <w:rsid w:val="00817757"/>
    <w:rsid w:val="00824CF5"/>
    <w:rsid w:val="00825391"/>
    <w:rsid w:val="00826394"/>
    <w:rsid w:val="00826AFB"/>
    <w:rsid w:val="00830D70"/>
    <w:rsid w:val="008340B6"/>
    <w:rsid w:val="00836C05"/>
    <w:rsid w:val="00837CB4"/>
    <w:rsid w:val="00840B52"/>
    <w:rsid w:val="0084168A"/>
    <w:rsid w:val="0084177B"/>
    <w:rsid w:val="00842933"/>
    <w:rsid w:val="00845160"/>
    <w:rsid w:val="008457B7"/>
    <w:rsid w:val="008465EB"/>
    <w:rsid w:val="00846F1B"/>
    <w:rsid w:val="00850C28"/>
    <w:rsid w:val="00853646"/>
    <w:rsid w:val="0085585C"/>
    <w:rsid w:val="00860441"/>
    <w:rsid w:val="008645AE"/>
    <w:rsid w:val="0086697E"/>
    <w:rsid w:val="00866FB4"/>
    <w:rsid w:val="00871E70"/>
    <w:rsid w:val="00874F58"/>
    <w:rsid w:val="00877106"/>
    <w:rsid w:val="00881342"/>
    <w:rsid w:val="00881A5F"/>
    <w:rsid w:val="00882FD7"/>
    <w:rsid w:val="00884080"/>
    <w:rsid w:val="00886FF0"/>
    <w:rsid w:val="0089207B"/>
    <w:rsid w:val="0089404B"/>
    <w:rsid w:val="008A03BA"/>
    <w:rsid w:val="008A1D28"/>
    <w:rsid w:val="008A606A"/>
    <w:rsid w:val="008B1FA0"/>
    <w:rsid w:val="008B4A93"/>
    <w:rsid w:val="008C207A"/>
    <w:rsid w:val="008C6DE2"/>
    <w:rsid w:val="008D0113"/>
    <w:rsid w:val="008D04BC"/>
    <w:rsid w:val="008D13C9"/>
    <w:rsid w:val="008D1C2A"/>
    <w:rsid w:val="008D1D6F"/>
    <w:rsid w:val="008D55C1"/>
    <w:rsid w:val="008D7537"/>
    <w:rsid w:val="008D7D84"/>
    <w:rsid w:val="008E159A"/>
    <w:rsid w:val="008E2A97"/>
    <w:rsid w:val="008E5829"/>
    <w:rsid w:val="008F7D67"/>
    <w:rsid w:val="00901C23"/>
    <w:rsid w:val="00902A0A"/>
    <w:rsid w:val="009045E1"/>
    <w:rsid w:val="009109FA"/>
    <w:rsid w:val="00910B53"/>
    <w:rsid w:val="0091455E"/>
    <w:rsid w:val="00925F94"/>
    <w:rsid w:val="00926A2C"/>
    <w:rsid w:val="009322AB"/>
    <w:rsid w:val="00932DEC"/>
    <w:rsid w:val="00934124"/>
    <w:rsid w:val="00934473"/>
    <w:rsid w:val="00934E94"/>
    <w:rsid w:val="009360FE"/>
    <w:rsid w:val="009365CD"/>
    <w:rsid w:val="00944D36"/>
    <w:rsid w:val="00947C71"/>
    <w:rsid w:val="00955969"/>
    <w:rsid w:val="00956663"/>
    <w:rsid w:val="009570BA"/>
    <w:rsid w:val="009579A5"/>
    <w:rsid w:val="00960FCB"/>
    <w:rsid w:val="00961AC7"/>
    <w:rsid w:val="00961D8F"/>
    <w:rsid w:val="0096458A"/>
    <w:rsid w:val="0096502A"/>
    <w:rsid w:val="0096682D"/>
    <w:rsid w:val="00970B48"/>
    <w:rsid w:val="009711A0"/>
    <w:rsid w:val="00972A81"/>
    <w:rsid w:val="00973459"/>
    <w:rsid w:val="00973B8F"/>
    <w:rsid w:val="00973D9F"/>
    <w:rsid w:val="0098015F"/>
    <w:rsid w:val="00981965"/>
    <w:rsid w:val="00995188"/>
    <w:rsid w:val="009A39AB"/>
    <w:rsid w:val="009B0CDB"/>
    <w:rsid w:val="009B1469"/>
    <w:rsid w:val="009B21D2"/>
    <w:rsid w:val="009B41AC"/>
    <w:rsid w:val="009B5A03"/>
    <w:rsid w:val="009C07F4"/>
    <w:rsid w:val="009C1736"/>
    <w:rsid w:val="009C24E8"/>
    <w:rsid w:val="009C54DB"/>
    <w:rsid w:val="009C6E39"/>
    <w:rsid w:val="009C7465"/>
    <w:rsid w:val="009C7488"/>
    <w:rsid w:val="009D56C1"/>
    <w:rsid w:val="009D56F0"/>
    <w:rsid w:val="009D6E01"/>
    <w:rsid w:val="009D72BA"/>
    <w:rsid w:val="009E0350"/>
    <w:rsid w:val="009E10DE"/>
    <w:rsid w:val="009E1640"/>
    <w:rsid w:val="009E1C79"/>
    <w:rsid w:val="009F0825"/>
    <w:rsid w:val="009F5A97"/>
    <w:rsid w:val="009F5B3D"/>
    <w:rsid w:val="00A017B2"/>
    <w:rsid w:val="00A01930"/>
    <w:rsid w:val="00A02277"/>
    <w:rsid w:val="00A03738"/>
    <w:rsid w:val="00A0722B"/>
    <w:rsid w:val="00A16E8F"/>
    <w:rsid w:val="00A217FA"/>
    <w:rsid w:val="00A2203A"/>
    <w:rsid w:val="00A23658"/>
    <w:rsid w:val="00A257A9"/>
    <w:rsid w:val="00A26E60"/>
    <w:rsid w:val="00A26E8B"/>
    <w:rsid w:val="00A36F98"/>
    <w:rsid w:val="00A37ECF"/>
    <w:rsid w:val="00A41205"/>
    <w:rsid w:val="00A41840"/>
    <w:rsid w:val="00A4342B"/>
    <w:rsid w:val="00A6131D"/>
    <w:rsid w:val="00A641D1"/>
    <w:rsid w:val="00A70819"/>
    <w:rsid w:val="00A70FBF"/>
    <w:rsid w:val="00A723E3"/>
    <w:rsid w:val="00A72B6E"/>
    <w:rsid w:val="00A72C62"/>
    <w:rsid w:val="00A749C3"/>
    <w:rsid w:val="00A75417"/>
    <w:rsid w:val="00A8109D"/>
    <w:rsid w:val="00A81AF5"/>
    <w:rsid w:val="00A82A05"/>
    <w:rsid w:val="00A84AA8"/>
    <w:rsid w:val="00A928DF"/>
    <w:rsid w:val="00A92B16"/>
    <w:rsid w:val="00A931BF"/>
    <w:rsid w:val="00A936B0"/>
    <w:rsid w:val="00A949FE"/>
    <w:rsid w:val="00A95C89"/>
    <w:rsid w:val="00A96EDF"/>
    <w:rsid w:val="00AA10F4"/>
    <w:rsid w:val="00AA16DE"/>
    <w:rsid w:val="00AA6F3F"/>
    <w:rsid w:val="00AB3054"/>
    <w:rsid w:val="00AB48DD"/>
    <w:rsid w:val="00AB552E"/>
    <w:rsid w:val="00AB61FE"/>
    <w:rsid w:val="00AC2B00"/>
    <w:rsid w:val="00AC5B62"/>
    <w:rsid w:val="00AD2087"/>
    <w:rsid w:val="00AD40D1"/>
    <w:rsid w:val="00AD5E2E"/>
    <w:rsid w:val="00AE2783"/>
    <w:rsid w:val="00AE4D30"/>
    <w:rsid w:val="00AE500F"/>
    <w:rsid w:val="00AE7522"/>
    <w:rsid w:val="00AF227F"/>
    <w:rsid w:val="00AF2734"/>
    <w:rsid w:val="00AF60F5"/>
    <w:rsid w:val="00B019AA"/>
    <w:rsid w:val="00B0294A"/>
    <w:rsid w:val="00B05490"/>
    <w:rsid w:val="00B06249"/>
    <w:rsid w:val="00B10221"/>
    <w:rsid w:val="00B105EB"/>
    <w:rsid w:val="00B11A03"/>
    <w:rsid w:val="00B12FD7"/>
    <w:rsid w:val="00B140A6"/>
    <w:rsid w:val="00B15885"/>
    <w:rsid w:val="00B15A0A"/>
    <w:rsid w:val="00B1797D"/>
    <w:rsid w:val="00B201C0"/>
    <w:rsid w:val="00B20C7B"/>
    <w:rsid w:val="00B22AE6"/>
    <w:rsid w:val="00B2346D"/>
    <w:rsid w:val="00B25F4C"/>
    <w:rsid w:val="00B334BD"/>
    <w:rsid w:val="00B33AC8"/>
    <w:rsid w:val="00B34022"/>
    <w:rsid w:val="00B34589"/>
    <w:rsid w:val="00B3665A"/>
    <w:rsid w:val="00B36E24"/>
    <w:rsid w:val="00B52469"/>
    <w:rsid w:val="00B52CFE"/>
    <w:rsid w:val="00B61E40"/>
    <w:rsid w:val="00B6308A"/>
    <w:rsid w:val="00B66B8C"/>
    <w:rsid w:val="00B76A97"/>
    <w:rsid w:val="00B815B4"/>
    <w:rsid w:val="00B90D8F"/>
    <w:rsid w:val="00B92E2D"/>
    <w:rsid w:val="00B97DFD"/>
    <w:rsid w:val="00BA017B"/>
    <w:rsid w:val="00BA238F"/>
    <w:rsid w:val="00BA3659"/>
    <w:rsid w:val="00BA4701"/>
    <w:rsid w:val="00BB5A60"/>
    <w:rsid w:val="00BC0E1F"/>
    <w:rsid w:val="00BC19B0"/>
    <w:rsid w:val="00BC19CA"/>
    <w:rsid w:val="00BC7498"/>
    <w:rsid w:val="00BD2B4D"/>
    <w:rsid w:val="00BD6445"/>
    <w:rsid w:val="00BE0BCA"/>
    <w:rsid w:val="00BE126C"/>
    <w:rsid w:val="00BE25FE"/>
    <w:rsid w:val="00BE2FB3"/>
    <w:rsid w:val="00BE3959"/>
    <w:rsid w:val="00BE5C98"/>
    <w:rsid w:val="00BF1A1B"/>
    <w:rsid w:val="00BF3DB2"/>
    <w:rsid w:val="00C030B5"/>
    <w:rsid w:val="00C03D3C"/>
    <w:rsid w:val="00C073F8"/>
    <w:rsid w:val="00C12F22"/>
    <w:rsid w:val="00C156AF"/>
    <w:rsid w:val="00C1619E"/>
    <w:rsid w:val="00C25FF5"/>
    <w:rsid w:val="00C31ADF"/>
    <w:rsid w:val="00C335FA"/>
    <w:rsid w:val="00C345AB"/>
    <w:rsid w:val="00C37BA9"/>
    <w:rsid w:val="00C37DC9"/>
    <w:rsid w:val="00C420B2"/>
    <w:rsid w:val="00C451DF"/>
    <w:rsid w:val="00C46F6A"/>
    <w:rsid w:val="00C54D77"/>
    <w:rsid w:val="00C61C38"/>
    <w:rsid w:val="00C625F5"/>
    <w:rsid w:val="00C62E80"/>
    <w:rsid w:val="00C640AF"/>
    <w:rsid w:val="00C82332"/>
    <w:rsid w:val="00C84063"/>
    <w:rsid w:val="00C84501"/>
    <w:rsid w:val="00C86C61"/>
    <w:rsid w:val="00C93853"/>
    <w:rsid w:val="00C938D0"/>
    <w:rsid w:val="00C974FA"/>
    <w:rsid w:val="00C9792B"/>
    <w:rsid w:val="00CA14EF"/>
    <w:rsid w:val="00CA7E6B"/>
    <w:rsid w:val="00CB3BCE"/>
    <w:rsid w:val="00CB5769"/>
    <w:rsid w:val="00CC1A73"/>
    <w:rsid w:val="00CC2438"/>
    <w:rsid w:val="00CC44C3"/>
    <w:rsid w:val="00CC6E8F"/>
    <w:rsid w:val="00CC6F02"/>
    <w:rsid w:val="00CD248E"/>
    <w:rsid w:val="00CD5C76"/>
    <w:rsid w:val="00CD69FA"/>
    <w:rsid w:val="00CE0234"/>
    <w:rsid w:val="00CE16B4"/>
    <w:rsid w:val="00CE33CE"/>
    <w:rsid w:val="00CE7565"/>
    <w:rsid w:val="00D01424"/>
    <w:rsid w:val="00D141F7"/>
    <w:rsid w:val="00D2267E"/>
    <w:rsid w:val="00D23D87"/>
    <w:rsid w:val="00D24802"/>
    <w:rsid w:val="00D33590"/>
    <w:rsid w:val="00D3396B"/>
    <w:rsid w:val="00D369C3"/>
    <w:rsid w:val="00D43B24"/>
    <w:rsid w:val="00D51094"/>
    <w:rsid w:val="00D52E35"/>
    <w:rsid w:val="00D53520"/>
    <w:rsid w:val="00D5613F"/>
    <w:rsid w:val="00D578F3"/>
    <w:rsid w:val="00D60D32"/>
    <w:rsid w:val="00D60F02"/>
    <w:rsid w:val="00D61F24"/>
    <w:rsid w:val="00D641AA"/>
    <w:rsid w:val="00D6474F"/>
    <w:rsid w:val="00D65A9D"/>
    <w:rsid w:val="00D76789"/>
    <w:rsid w:val="00D76D56"/>
    <w:rsid w:val="00D7762A"/>
    <w:rsid w:val="00D911A8"/>
    <w:rsid w:val="00D94BDC"/>
    <w:rsid w:val="00DA0984"/>
    <w:rsid w:val="00DB35FB"/>
    <w:rsid w:val="00DB6F63"/>
    <w:rsid w:val="00DC0A01"/>
    <w:rsid w:val="00DC1362"/>
    <w:rsid w:val="00DC27B5"/>
    <w:rsid w:val="00DC2F02"/>
    <w:rsid w:val="00DC5DAB"/>
    <w:rsid w:val="00DD1855"/>
    <w:rsid w:val="00DD26D2"/>
    <w:rsid w:val="00DD32B8"/>
    <w:rsid w:val="00DE33E5"/>
    <w:rsid w:val="00DE68E9"/>
    <w:rsid w:val="00DE7157"/>
    <w:rsid w:val="00DE7ABE"/>
    <w:rsid w:val="00DF0038"/>
    <w:rsid w:val="00DF009A"/>
    <w:rsid w:val="00DF56F0"/>
    <w:rsid w:val="00DF64D5"/>
    <w:rsid w:val="00E11235"/>
    <w:rsid w:val="00E1341A"/>
    <w:rsid w:val="00E13EAA"/>
    <w:rsid w:val="00E22BDE"/>
    <w:rsid w:val="00E25516"/>
    <w:rsid w:val="00E25D14"/>
    <w:rsid w:val="00E27924"/>
    <w:rsid w:val="00E30173"/>
    <w:rsid w:val="00E331BD"/>
    <w:rsid w:val="00E35166"/>
    <w:rsid w:val="00E47E68"/>
    <w:rsid w:val="00E53D9B"/>
    <w:rsid w:val="00E550FC"/>
    <w:rsid w:val="00E5587F"/>
    <w:rsid w:val="00E60263"/>
    <w:rsid w:val="00E61286"/>
    <w:rsid w:val="00E614F8"/>
    <w:rsid w:val="00E63873"/>
    <w:rsid w:val="00E63C23"/>
    <w:rsid w:val="00E64A07"/>
    <w:rsid w:val="00E64DDD"/>
    <w:rsid w:val="00E67E9E"/>
    <w:rsid w:val="00E70356"/>
    <w:rsid w:val="00E705DC"/>
    <w:rsid w:val="00E72380"/>
    <w:rsid w:val="00E725B9"/>
    <w:rsid w:val="00E7401E"/>
    <w:rsid w:val="00E7506D"/>
    <w:rsid w:val="00E75D90"/>
    <w:rsid w:val="00E760B2"/>
    <w:rsid w:val="00E7610E"/>
    <w:rsid w:val="00E802AA"/>
    <w:rsid w:val="00E814E8"/>
    <w:rsid w:val="00E8591D"/>
    <w:rsid w:val="00E85FCF"/>
    <w:rsid w:val="00E86734"/>
    <w:rsid w:val="00E8734A"/>
    <w:rsid w:val="00E901F8"/>
    <w:rsid w:val="00E90366"/>
    <w:rsid w:val="00E91FBF"/>
    <w:rsid w:val="00E94F6A"/>
    <w:rsid w:val="00E953A6"/>
    <w:rsid w:val="00E95607"/>
    <w:rsid w:val="00EA1113"/>
    <w:rsid w:val="00EA1697"/>
    <w:rsid w:val="00EB0496"/>
    <w:rsid w:val="00EB0CF3"/>
    <w:rsid w:val="00EB76CD"/>
    <w:rsid w:val="00EC3540"/>
    <w:rsid w:val="00EC5994"/>
    <w:rsid w:val="00EC7613"/>
    <w:rsid w:val="00ED16E6"/>
    <w:rsid w:val="00ED28FB"/>
    <w:rsid w:val="00EE0193"/>
    <w:rsid w:val="00EE032F"/>
    <w:rsid w:val="00EE12ED"/>
    <w:rsid w:val="00EE334A"/>
    <w:rsid w:val="00EE37CD"/>
    <w:rsid w:val="00EE7604"/>
    <w:rsid w:val="00EF21DF"/>
    <w:rsid w:val="00EF5831"/>
    <w:rsid w:val="00EF7364"/>
    <w:rsid w:val="00F01A56"/>
    <w:rsid w:val="00F044AA"/>
    <w:rsid w:val="00F04CD6"/>
    <w:rsid w:val="00F051E2"/>
    <w:rsid w:val="00F06FD9"/>
    <w:rsid w:val="00F10EDC"/>
    <w:rsid w:val="00F118D9"/>
    <w:rsid w:val="00F135D5"/>
    <w:rsid w:val="00F14B9B"/>
    <w:rsid w:val="00F1719F"/>
    <w:rsid w:val="00F222C5"/>
    <w:rsid w:val="00F2322C"/>
    <w:rsid w:val="00F2406B"/>
    <w:rsid w:val="00F2470F"/>
    <w:rsid w:val="00F258C6"/>
    <w:rsid w:val="00F26054"/>
    <w:rsid w:val="00F3054C"/>
    <w:rsid w:val="00F31125"/>
    <w:rsid w:val="00F32115"/>
    <w:rsid w:val="00F3349B"/>
    <w:rsid w:val="00F35B08"/>
    <w:rsid w:val="00F419D2"/>
    <w:rsid w:val="00F51F40"/>
    <w:rsid w:val="00F53573"/>
    <w:rsid w:val="00F5602F"/>
    <w:rsid w:val="00F630EA"/>
    <w:rsid w:val="00F65F59"/>
    <w:rsid w:val="00F67D84"/>
    <w:rsid w:val="00F80503"/>
    <w:rsid w:val="00F86038"/>
    <w:rsid w:val="00F86A3C"/>
    <w:rsid w:val="00F879D0"/>
    <w:rsid w:val="00F9038E"/>
    <w:rsid w:val="00F92DF8"/>
    <w:rsid w:val="00F95AC7"/>
    <w:rsid w:val="00F97E38"/>
    <w:rsid w:val="00FA2938"/>
    <w:rsid w:val="00FA57A9"/>
    <w:rsid w:val="00FB1D32"/>
    <w:rsid w:val="00FB5863"/>
    <w:rsid w:val="00FC0F8B"/>
    <w:rsid w:val="00FC593C"/>
    <w:rsid w:val="00FD1FFC"/>
    <w:rsid w:val="00FD225B"/>
    <w:rsid w:val="00FD3CD6"/>
    <w:rsid w:val="00FE2544"/>
    <w:rsid w:val="00FE55AD"/>
    <w:rsid w:val="00FE5F91"/>
    <w:rsid w:val="00FF3EA1"/>
    <w:rsid w:val="00FF758C"/>
    <w:rsid w:val="2A745040"/>
    <w:rsid w:val="63793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489</Words>
  <Characters>2789</Characters>
  <Lines>23</Lines>
  <Paragraphs>6</Paragraphs>
  <ScaleCrop>false</ScaleCrop>
  <LinksUpToDate>false</LinksUpToDate>
  <CharactersWithSpaces>3272</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2017-12-15T01:33:00Z</dcterms:created>
  <dc:creator>lenovo1</dc:creator>
  <cp:lastModifiedBy>木子紫sun</cp:lastModifiedBy>
  <dcterms:modified xsi:type="dcterms:W3CDTF">2017-12-25T01:55:16Z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